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612" w:hanging="0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right="5612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right="5612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right="544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5443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О комплексном развитии территории жилой застройки 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            в границах: ул. Электростальская,          ул. Минина, шоссе Металлургов,  ул. Пожарского</w:t>
      </w:r>
    </w:p>
    <w:p>
      <w:pPr>
        <w:pStyle w:val="Normal"/>
        <w:ind w:right="5443" w:hanging="0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>в Металлургическом</w:t>
      </w:r>
    </w:p>
    <w:p>
      <w:pPr>
        <w:pStyle w:val="Normal"/>
        <w:ind w:right="5443" w:hanging="0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>районе города Челябинска</w:t>
      </w:r>
    </w:p>
    <w:p>
      <w:pPr>
        <w:pStyle w:val="Normal"/>
        <w:ind w:right="5612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right="5612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 xml:space="preserve">В соответствии с Градостроительным кодексом Российской Федерации,  Федеральным </w:t>
      </w:r>
      <w:r>
        <w:rPr>
          <w:rFonts w:eastAsia="Calibri"/>
          <w:color w:val="000000"/>
          <w:sz w:val="28"/>
          <w:szCs w:val="28"/>
          <w:shd w:fill="FFFFFF" w:val="clear"/>
        </w:rPr>
        <w:t xml:space="preserve">законом 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shd w:fill="FFFFFF" w:val="clear"/>
        </w:rPr>
        <w:t xml:space="preserve"> Законом Челябинской области от 20.04.2021 № 339-ЗО «О комплексном развитии территории в Челябинской области», постановлением Правительства Челябинской области от 23.06.2021 № 253-П «О Порядке реализации решения      о комплексном развитии территории, осуществляемом в границах одного            или нескольких элементов планировочной структуры, их частей, в которых расположены многоквартирные дома, указанные в части 2 статьи 65 Градостроительного кодекса Российской Федерации, принимаемого Правительством Челябинской области или главой местной администрации», Уставом города Челябинска: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1. Принять решение о комплексном развитии территории жилой застройки </w:t>
      </w:r>
      <w:r>
        <w:rPr>
          <w:spacing w:val="-6"/>
          <w:sz w:val="28"/>
          <w:szCs w:val="28"/>
          <w:shd w:fill="FFFFFF" w:val="clear"/>
        </w:rPr>
        <w:t xml:space="preserve">в границах: ул. Электростальская, ул. Минина, шоссе Металлургов,        ул. Пожарского в Металлургическом районе города Челябинска </w:t>
      </w:r>
      <w:r>
        <w:rPr>
          <w:color w:val="000000"/>
          <w:spacing w:val="-6"/>
          <w:sz w:val="28"/>
          <w:szCs w:val="28"/>
          <w:shd w:fill="FFFFFF" w:val="clear"/>
        </w:rPr>
        <w:t xml:space="preserve">общей площадью </w:t>
      </w:r>
      <w:r>
        <w:rPr>
          <w:color w:val="000000"/>
          <w:spacing w:val="-6"/>
          <w:sz w:val="28"/>
          <w:szCs w:val="28"/>
        </w:rPr>
        <w:t>0,89</w:t>
      </w:r>
      <w:r>
        <w:rPr>
          <w:color w:val="000000"/>
          <w:spacing w:val="-6"/>
          <w:sz w:val="28"/>
          <w:szCs w:val="28"/>
          <w:shd w:fill="FFFFFF" w:val="clear"/>
        </w:rPr>
        <w:t xml:space="preserve"> </w:t>
      </w:r>
      <w:r>
        <w:rPr>
          <w:spacing w:val="-6"/>
          <w:sz w:val="28"/>
          <w:szCs w:val="28"/>
          <w:shd w:fill="FFFFFF" w:val="clear"/>
        </w:rPr>
        <w:t xml:space="preserve">га </w:t>
      </w:r>
      <w:r>
        <w:rPr>
          <w:sz w:val="28"/>
          <w:szCs w:val="28"/>
          <w:shd w:fill="FFFFFF" w:val="clear"/>
        </w:rPr>
        <w:t>(</w:t>
      </w:r>
      <w:r>
        <w:rPr>
          <w:color w:val="000000"/>
          <w:sz w:val="28"/>
          <w:szCs w:val="28"/>
          <w:shd w:fill="FFFFFF" w:val="clear"/>
        </w:rPr>
        <w:t>приложение 1</w:t>
      </w:r>
      <w:r>
        <w:rPr>
          <w:sz w:val="28"/>
          <w:szCs w:val="28"/>
          <w:shd w:fill="FFFFFF" w:val="clear"/>
        </w:rPr>
        <w:t>).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2. Комплексное развитие территории </w:t>
      </w:r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 xml:space="preserve">жилой застройки </w:t>
      </w:r>
      <w:r>
        <w:rPr>
          <w:rStyle w:val="Strong"/>
          <w:b w:val="false"/>
          <w:bCs w:val="false"/>
          <w:color w:val="000000"/>
          <w:spacing w:val="-6"/>
          <w:sz w:val="28"/>
          <w:szCs w:val="28"/>
          <w:shd w:fill="FFFFFF" w:val="clear"/>
        </w:rPr>
        <w:t xml:space="preserve">в границах:              </w:t>
      </w:r>
      <w:r>
        <w:rPr>
          <w:color w:val="000000"/>
          <w:spacing w:val="-6"/>
          <w:sz w:val="28"/>
          <w:szCs w:val="28"/>
          <w:shd w:fill="FFFFFF" w:val="clear"/>
        </w:rPr>
        <w:t>ул. Электростальская, ул. Минина, шоссе Металлургов, ул. Пожарского                               в Металлургическом</w:t>
      </w:r>
      <w:r>
        <w:rPr>
          <w:rStyle w:val="Strong"/>
          <w:b w:val="false"/>
          <w:bCs w:val="false"/>
          <w:color w:val="000000"/>
          <w:spacing w:val="-6"/>
          <w:sz w:val="28"/>
          <w:szCs w:val="28"/>
          <w:shd w:fill="FFFFFF" w:val="clear"/>
        </w:rPr>
        <w:t xml:space="preserve"> районе</w:t>
      </w:r>
      <w:r>
        <w:rPr>
          <w:spacing w:val="-6"/>
          <w:sz w:val="28"/>
          <w:szCs w:val="28"/>
          <w:shd w:fill="FFFFFF" w:val="clear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>города Челябинска осуществляется по инициативе органа местного самоуправления посредством проведения аукциона на право заключения договора о комплексном развитии территории.</w:t>
      </w:r>
    </w:p>
    <w:p>
      <w:pPr>
        <w:pStyle w:val="ConsPlusNormal"/>
        <w:ind w:firstLine="709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 xml:space="preserve">3. Предельный срок реализации решения о комплексном развитии  территории жилой застройки, </w:t>
      </w:r>
      <w:bookmarkStart w:id="0" w:name="__DdeLink__22789_3954290447"/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>указанной в пункте 1 настоящего распоряжения,</w:t>
      </w:r>
      <w:bookmarkEnd w:id="0"/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 xml:space="preserve"> не более </w:t>
      </w:r>
      <w:r>
        <w:rPr>
          <w:rStyle w:val="Strong"/>
          <w:b w:val="false"/>
          <w:bCs w:val="false"/>
          <w:color w:val="000000"/>
          <w:sz w:val="28"/>
          <w:szCs w:val="28"/>
        </w:rPr>
        <w:t>5</w:t>
      </w:r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 xml:space="preserve"> лет.</w:t>
      </w:r>
    </w:p>
    <w:p>
      <w:pPr>
        <w:pStyle w:val="ConsPlusNormal"/>
        <w:tabs>
          <w:tab w:val="clear" w:pos="709"/>
          <w:tab w:val="left" w:pos="964" w:leader="none"/>
        </w:tabs>
        <w:ind w:firstLine="680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4. Объем строительства объектов капитального строительства при комплексном развитии территории жилой застройки, </w:t>
      </w:r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>указанной в пункте 1 настоящего   распоряжения</w:t>
      </w:r>
      <w:r>
        <w:rPr>
          <w:rStyle w:val="Strong"/>
          <w:b w:val="false"/>
          <w:bCs w:val="false"/>
          <w:color w:val="000000"/>
          <w:sz w:val="28"/>
          <w:szCs w:val="28"/>
        </w:rPr>
        <w:t>, исходя   из  которого   определяется   опыт   участия</w:t>
      </w:r>
    </w:p>
    <w:p>
      <w:pPr>
        <w:pStyle w:val="ConsPlusNormal"/>
        <w:tabs>
          <w:tab w:val="clear" w:pos="709"/>
          <w:tab w:val="left" w:pos="964" w:leader="none"/>
        </w:tabs>
        <w:ind w:hanging="0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в строительстве объектов капитального строительства, являющийся требованием к участникам торгов, предусмотренных частью 6 статьи 69 Градостроительного кодекса Российской Федерации, составляет не менее               22420 кв. м.</w:t>
      </w:r>
    </w:p>
    <w:p>
      <w:pPr>
        <w:pStyle w:val="ConsPlusNormal"/>
        <w:ind w:firstLine="709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Конкретные параметры объектов капитального строительства при комплексном развитии жилой застройки определяются в рамках разработки документации по планировке территории с учетом обеспеченности территории комплексного развития объектами социальной, транспортной и инженерной инфраструктур согласно требованиям технических регламентов, Правил землепользования и застройки города Челябинска и Нормативов градостроительного проектирования города Челябинска.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5. Принять </w:t>
      </w:r>
      <w:r>
        <w:rPr>
          <w:color w:val="000000"/>
          <w:sz w:val="28"/>
          <w:szCs w:val="28"/>
          <w:shd w:fill="FFFFFF" w:val="clear"/>
        </w:rPr>
        <w:t>предельные размеры земельных участков и параметры разрешенного строительства, реконструкции объектов капитального строительства, а также виды разрешенного использов</w:t>
      </w:r>
      <w:r>
        <w:rPr>
          <w:rStyle w:val="Strong"/>
          <w:b w:val="false"/>
          <w:bCs w:val="false"/>
          <w:color w:val="000000"/>
          <w:sz w:val="28"/>
          <w:szCs w:val="28"/>
          <w:shd w:fill="FFFFFF" w:val="clear"/>
        </w:rPr>
        <w:t>ания, которые могут быть выбраны при реализации решения о комплексном развитии территории</w:t>
      </w:r>
      <w:r>
        <w:rPr>
          <w:sz w:val="28"/>
          <w:szCs w:val="28"/>
          <w:shd w:fill="FFFFFF" w:val="clear"/>
        </w:rPr>
        <w:t xml:space="preserve"> жилой застройки,</w:t>
      </w:r>
      <w:r>
        <w:rPr>
          <w:spacing w:val="-6"/>
          <w:sz w:val="28"/>
          <w:szCs w:val="28"/>
          <w:shd w:fill="FFFFFF" w:val="clear"/>
        </w:rPr>
        <w:t xml:space="preserve"> указанной в пункте 1 настоящего распоряжения</w:t>
      </w:r>
      <w:r>
        <w:rPr>
          <w:sz w:val="28"/>
          <w:szCs w:val="28"/>
          <w:shd w:fill="FFFFFF" w:val="clear"/>
        </w:rPr>
        <w:t xml:space="preserve"> (приложение 2).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  <w:shd w:fill="FFFFFF" w:val="clear"/>
        </w:rPr>
        <w:t>6. Определить перечень земельных участков и объектов капитального строительства, расположенных в границах комплексного развития территории жилой застройки,</w:t>
      </w:r>
      <w:r>
        <w:rPr>
          <w:spacing w:val="-6"/>
          <w:sz w:val="28"/>
          <w:szCs w:val="28"/>
          <w:shd w:fill="FFFFFF" w:val="clear"/>
        </w:rPr>
        <w:t xml:space="preserve"> указанной в пункте 1 настоящего распоряжения</w:t>
      </w:r>
      <w:r>
        <w:rPr>
          <w:sz w:val="28"/>
          <w:szCs w:val="28"/>
          <w:shd w:fill="FFFFFF" w:val="clear"/>
        </w:rPr>
        <w:t xml:space="preserve"> (приложение 3).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  <w:shd w:fill="FFFFFF" w:val="clear"/>
        </w:rPr>
        <w:t>7. Управлению организационной и контрольной работы Администрации города Челябинска (Воронина С. Н.) в срок не более десяти дней со дня принятия настоящего распоряжения направить копию распоряжения в филиал публично-правовой компании «Роскадастр» по Челябинской области в виде файла в формате PDF в электронном виде по телекоммуникационным каналам связи с использованием усиленной квалифицированной электронной подписи.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  <w:shd w:fill="FFFFFF" w:val="clear"/>
        </w:rPr>
        <w:t>8. Управлению информационной политики Администрации города Челябинска (Сафонов В. А.) опубликовать настоящее распоряжение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города Челябинска в сети Интернет.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9. Контроль за исполнением настоящего распоряжения возложить                             на заместителя Главы города по правовым и имущественным вопросам                    Рыльскую Н. С.</w:t>
      </w:r>
    </w:p>
    <w:p>
      <w:pPr>
        <w:pStyle w:val="Normal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города Челябинска </w:t>
        <w:tab/>
        <w:tab/>
        <w:tab/>
        <w:tab/>
        <w:tab/>
        <w:t xml:space="preserve">                         Н. П. Котова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О. С. Никитина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(351) 727 71 77</w:t>
      </w:r>
    </w:p>
    <w:sectPr>
      <w:headerReference w:type="even" r:id="rId2"/>
      <w:headerReference w:type="default" r:id="rId3"/>
      <w:type w:val="nextPage"/>
      <w:pgSz w:w="11906" w:h="16838"/>
      <w:pgMar w:left="1701" w:right="567" w:header="567" w:top="907" w:footer="0" w:bottom="79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false"/>
  <w:evenAndOddHeaders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Интернет-ссылка"/>
    <w:qFormat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 w:customStyle="1">
    <w:name w:val="Символ нумерации"/>
    <w:qFormat/>
    <w:rPr/>
  </w:style>
  <w:style w:type="character" w:styleId="1" w:customStyle="1">
    <w:name w:val="Основной шрифт абзаца1"/>
    <w:qFormat/>
    <w:rPr/>
  </w:style>
  <w:style w:type="character" w:styleId="Fontstyle01" w:customStyle="1">
    <w:name w:val="fontstyle01"/>
    <w:basedOn w:val="DefaultParagraphFont"/>
    <w:qFormat/>
    <w:rPr>
      <w:rFonts w:ascii="TimesNewRomanPSMT" w:hAnsi="TimesNewRomanPSMT" w:cs="TimesNewRomanPSMT"/>
      <w:b w:val="false"/>
      <w:bCs w:val="false"/>
      <w:i w:val="false"/>
      <w:iCs w:val="false"/>
      <w:color w:val="000000"/>
      <w:sz w:val="20"/>
      <w:szCs w:val="20"/>
    </w:rPr>
  </w:style>
  <w:style w:type="character" w:styleId="Style17" w:customStyle="1">
    <w:name w:val="Текст выноски Знак"/>
    <w:basedOn w:val="DefaultParagraphFont"/>
    <w:link w:val="af1"/>
    <w:uiPriority w:val="99"/>
    <w:semiHidden/>
    <w:qFormat/>
    <w:rsid w:val="005e1754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6"/>
      <w:szCs w:val="26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sPlusNonformat" w:customStyle="1">
    <w:name w:val="ConsPlusNonformat"/>
    <w:basedOn w:val="Normal"/>
    <w:qFormat/>
    <w:pPr/>
    <w:rPr>
      <w:color w:val="00000A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 w:customStyle="1">
    <w:name w:val="Верхний колонтитул слева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2" w:customStyle="1">
    <w:name w:val="Обычный1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5e1754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Application>LibreOffice/6.2.5.2$Windows_X86_64 LibreOffice_project/1ec314fa52f458adc18c4f025c545a4e8b22c159</Application>
  <Pages>2</Pages>
  <Words>480</Words>
  <Characters>3546</Characters>
  <CharactersWithSpaces>4201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2021-12-09T09:49:00Z</dcterms:created>
  <dc:creator>Iuliia Nadejgina</dc:creator>
  <dc:description/>
  <dc:language>ru-RU</dc:language>
  <cp:lastModifiedBy/>
  <cp:lastPrinted>2023-08-21T13:15:05Z</cp:lastPrinted>
  <dcterms:modified xsi:type="dcterms:W3CDTF">2023-10-03T16:27:38Z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