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04A3" w14:textId="77777777" w:rsidR="00A86465" w:rsidRDefault="00AE6F7A">
      <w:pPr>
        <w:ind w:left="-142" w:right="-33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Типовое техническое задание на разработку дизайн-кода территории</w:t>
      </w:r>
    </w:p>
    <w:p w14:paraId="00AABAE8" w14:textId="77777777" w:rsidR="00A86465" w:rsidRDefault="00A86465">
      <w:pPr>
        <w:ind w:left="-142" w:right="-33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0D11A05" w14:textId="77777777" w:rsidR="00A86465" w:rsidRDefault="00AE6F7A">
      <w:pPr>
        <w:numPr>
          <w:ilvl w:val="0"/>
          <w:numId w:val="1"/>
        </w:numPr>
        <w:ind w:left="0" w:firstLine="142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Разра</w:t>
      </w:r>
      <w:r>
        <w:rPr>
          <w:rFonts w:ascii="Times New Roman" w:eastAsia="Times New Roman" w:hAnsi="Times New Roman" w:cs="Times New Roman"/>
          <w:sz w:val="26"/>
          <w:szCs w:val="26"/>
        </w:rPr>
        <w:t>бот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фирменн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стил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общественного пространства и содержание его носителей для объекта «…», который должен включать:</w:t>
      </w:r>
    </w:p>
    <w:p w14:paraId="60DFED16" w14:textId="77777777" w:rsidR="00A86465" w:rsidRDefault="00AE6F7A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1. Логотип и фирменный стиль общественного пространства.</w:t>
      </w:r>
    </w:p>
    <w:p w14:paraId="09973DF9" w14:textId="77777777" w:rsidR="00A86465" w:rsidRDefault="00AE6F7A">
      <w:pPr>
        <w:ind w:firstLine="14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а) Логотип должен формировать благоприятный и современный образ территории, учитывая дух, экологич</w:t>
      </w:r>
      <w:r>
        <w:rPr>
          <w:rFonts w:ascii="Times New Roman" w:eastAsia="Times New Roman" w:hAnsi="Times New Roman" w:cs="Times New Roman"/>
          <w:sz w:val="26"/>
          <w:szCs w:val="26"/>
        </w:rPr>
        <w:t>ескую ценность в местах со значимыми природными объектами (водоемы, леса) и историю места, быть простым и запоминающимся.</w:t>
      </w:r>
    </w:p>
    <w:p w14:paraId="0A313481" w14:textId="77777777" w:rsidR="00A86465" w:rsidRDefault="00AE6F7A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Логотип может быть:</w:t>
      </w:r>
    </w:p>
    <w:p w14:paraId="1CB7F170" w14:textId="77777777" w:rsidR="00A86465" w:rsidRDefault="00AE6F7A">
      <w:pPr>
        <w:pStyle w:val="ab"/>
        <w:numPr>
          <w:ilvl w:val="0"/>
          <w:numId w:val="2"/>
        </w:numPr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рифтовой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57B60E7B" w14:textId="77777777" w:rsidR="00A86465" w:rsidRDefault="00AE6F7A">
      <w:pPr>
        <w:pStyle w:val="ab"/>
        <w:numPr>
          <w:ilvl w:val="0"/>
          <w:numId w:val="2"/>
        </w:numPr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аллиграфический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E5678BE" w14:textId="77777777" w:rsidR="00A86465" w:rsidRDefault="00AE6F7A">
      <w:pPr>
        <w:pStyle w:val="ab"/>
        <w:numPr>
          <w:ilvl w:val="0"/>
          <w:numId w:val="2"/>
        </w:numPr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рифтовой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лого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минимум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графики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56631F16" w14:textId="77777777" w:rsidR="00A86465" w:rsidRDefault="00AE6F7A">
      <w:pPr>
        <w:pStyle w:val="ab"/>
        <w:numPr>
          <w:ilvl w:val="0"/>
          <w:numId w:val="2"/>
        </w:numPr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огознак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33AC77D1" w14:textId="77777777" w:rsidR="00A86465" w:rsidRDefault="00AE6F7A">
      <w:pPr>
        <w:pStyle w:val="ab"/>
        <w:numPr>
          <w:ilvl w:val="0"/>
          <w:numId w:val="2"/>
        </w:numPr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плашкой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A7D6B2F" w14:textId="77777777" w:rsidR="00A86465" w:rsidRDefault="00AE6F7A">
      <w:pPr>
        <w:pStyle w:val="ab"/>
        <w:numPr>
          <w:ilvl w:val="0"/>
          <w:numId w:val="2"/>
        </w:numPr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рафический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зн</w:t>
      </w:r>
      <w:r>
        <w:rPr>
          <w:rFonts w:ascii="Times New Roman" w:eastAsia="Times New Roman" w:hAnsi="Times New Roman" w:cs="Times New Roman"/>
          <w:sz w:val="26"/>
          <w:szCs w:val="26"/>
        </w:rPr>
        <w:t>ак и шрифт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3885D73F" w14:textId="77777777" w:rsidR="00A86465" w:rsidRDefault="00AE6F7A">
      <w:pPr>
        <w:pStyle w:val="ab"/>
        <w:numPr>
          <w:ilvl w:val="0"/>
          <w:numId w:val="2"/>
        </w:numPr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оминирующий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019F5865" w14:textId="77777777" w:rsidR="00A86465" w:rsidRDefault="00AE6F7A">
      <w:pPr>
        <w:pStyle w:val="ab"/>
        <w:numPr>
          <w:ilvl w:val="0"/>
          <w:numId w:val="2"/>
        </w:numPr>
        <w:ind w:left="0" w:firstLine="142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омпозиционный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логотип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590EB943" w14:textId="77777777" w:rsidR="00A86465" w:rsidRDefault="00AE6F7A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Разрабатываемый логотип должен быть:</w:t>
      </w:r>
    </w:p>
    <w:p w14:paraId="24E61D61" w14:textId="77777777" w:rsidR="00A86465" w:rsidRDefault="00AE6F7A">
      <w:pPr>
        <w:pStyle w:val="ab"/>
        <w:numPr>
          <w:ilvl w:val="0"/>
          <w:numId w:val="3"/>
        </w:numPr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никальным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2B01CF9B" w14:textId="77777777" w:rsidR="00A86465" w:rsidRDefault="00AE6F7A">
      <w:pPr>
        <w:pStyle w:val="ab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хорошо смотреться на любых носителях,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пригодным для любого способа воспроизведения, в том числе для дизайна и производства объемных конструкций                     на его основе. </w:t>
      </w:r>
    </w:p>
    <w:p w14:paraId="7F863E14" w14:textId="77777777" w:rsidR="00A86465" w:rsidRDefault="00AE6F7A">
      <w:pPr>
        <w:ind w:firstLine="1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подготовленные материалы, после согласования финальной версии логотипа, должны быть переданы в следующих форм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атах для работы в программах: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AdobePhotoshop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(растровые изображения), (форматы: TIFF, PSD, JPG, PNG);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AdobeIllustrator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Adobe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InDesign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Figma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(векторная графика), (форматы: PDF, EPS, AI).</w:t>
      </w:r>
    </w:p>
    <w:p w14:paraId="5C087E20" w14:textId="77777777" w:rsidR="00A86465" w:rsidRDefault="00AE6F7A">
      <w:pPr>
        <w:ind w:firstLine="17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б) Фирменный стиль может включать в составе (в зависимости от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предлагаемой концепции): </w:t>
      </w:r>
    </w:p>
    <w:p w14:paraId="4CDB6B04" w14:textId="77777777" w:rsidR="00A86465" w:rsidRDefault="00AE6F7A">
      <w:pPr>
        <w:pStyle w:val="ab"/>
        <w:numPr>
          <w:ilvl w:val="0"/>
          <w:numId w:val="4"/>
        </w:numPr>
        <w:ind w:left="0" w:firstLine="1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дизайн-код (набор правил проектирования, требований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рекомендаций,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с помощью которых можно сформировать стилистически единую, комфортную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и безопасную городскую среду)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18A546AE" w14:textId="77777777" w:rsidR="00A86465" w:rsidRDefault="00AE6F7A">
      <w:pPr>
        <w:pStyle w:val="ab"/>
        <w:numPr>
          <w:ilvl w:val="0"/>
          <w:numId w:val="4"/>
        </w:numPr>
        <w:ind w:left="0"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фирменный знак (зачастую часть логотипа, уникальный графический элемент, который обычно располагается рядом с названием компании, но может использоваться и отдельно)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17954CF7" w14:textId="77777777" w:rsidR="00A86465" w:rsidRDefault="00AE6F7A">
      <w:pPr>
        <w:pStyle w:val="ab"/>
        <w:numPr>
          <w:ilvl w:val="0"/>
          <w:numId w:val="4"/>
        </w:numPr>
        <w:ind w:left="0"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фирменные шрифты (шрифт, который исполь</w:t>
      </w:r>
      <w:r>
        <w:rPr>
          <w:rFonts w:ascii="Times New Roman" w:eastAsia="Times New Roman" w:hAnsi="Times New Roman" w:cs="Times New Roman"/>
          <w:sz w:val="26"/>
          <w:szCs w:val="26"/>
        </w:rPr>
        <w:t>зуется во всех носителях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фирменного стиля, где есть текстовая составляющая – бланки документации, полиграфия, электронные носители, широкоформатная продукция). </w:t>
      </w:r>
    </w:p>
    <w:p w14:paraId="55B66BB5" w14:textId="77777777" w:rsidR="00A86465" w:rsidRDefault="00AE6F7A">
      <w:pPr>
        <w:ind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Шрифты могут быть бесплатными и лицензионными, доступными для личного и коммерческого использо</w:t>
      </w:r>
      <w:r>
        <w:rPr>
          <w:rFonts w:ascii="Times New Roman" w:eastAsia="Times New Roman" w:hAnsi="Times New Roman" w:cs="Times New Roman"/>
          <w:sz w:val="26"/>
          <w:szCs w:val="26"/>
        </w:rPr>
        <w:t>вания. При выборе шрифта необходимо внимательно ознакомиться с правилами использования в лицензионном соглашении.</w:t>
      </w:r>
    </w:p>
    <w:p w14:paraId="524EDFA3" w14:textId="77777777" w:rsidR="00A86465" w:rsidRDefault="00AE6F7A">
      <w:pPr>
        <w:ind w:firstLine="142"/>
        <w:jc w:val="both"/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 бесплатным относятся системные шрифты, установленные в персональных компьютерах, а также шрифты, распространяемые сервисом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7">
        <w:r>
          <w:rPr>
            <w:rStyle w:val="ListLabel55"/>
            <w:rFonts w:eastAsia="Arial"/>
            <w:sz w:val="26"/>
            <w:szCs w:val="26"/>
          </w:rPr>
          <w:t xml:space="preserve">Google </w:t>
        </w:r>
        <w:proofErr w:type="spellStart"/>
        <w:r>
          <w:rPr>
            <w:rStyle w:val="ListLabel55"/>
            <w:rFonts w:eastAsia="Arial"/>
            <w:sz w:val="26"/>
            <w:szCs w:val="26"/>
          </w:rPr>
          <w:t>Fonts</w:t>
        </w:r>
        <w:proofErr w:type="spellEnd"/>
        <w:r>
          <w:rPr>
            <w:rStyle w:val="ListLabel55"/>
            <w:rFonts w:eastAsia="Arial"/>
            <w:sz w:val="26"/>
            <w:szCs w:val="26"/>
          </w:rPr>
          <w:t>.</w:t>
        </w:r>
      </w:hyperlink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 xml:space="preserve">Единственное явное ограничение — Google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Fonts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нельзя использовать для создания логотипов. Также стоит обратить внимание на то, что некоторые бесплатные шрифты нельзя использовать в коммерческих целях.</w:t>
      </w:r>
    </w:p>
    <w:p w14:paraId="36E644BC" w14:textId="77777777" w:rsidR="00A86465" w:rsidRDefault="00AE6F7A">
      <w:pPr>
        <w:ind w:firstLine="142"/>
        <w:jc w:val="both"/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Главное пра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вило: без разрешения автора платный шрифт использовать нельзя. Даже если на каком-то сайте его можно скачать бесплатно. Однако большая часть шрифтов являются платными, а стоимость лицензии и количество юридических нюансов варьироваться в зависимости от его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альтернативных знаков, лигатур, технических символов, количества языков, которые поддерживает шрифт.</w:t>
      </w:r>
    </w:p>
    <w:p w14:paraId="3AE7B5F1" w14:textId="77777777" w:rsidR="00A86465" w:rsidRDefault="00AE6F7A">
      <w:pPr>
        <w:pStyle w:val="ab"/>
        <w:numPr>
          <w:ilvl w:val="0"/>
          <w:numId w:val="5"/>
        </w:numPr>
        <w:ind w:left="0"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ирменные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графические элементы (более сложный инструмент для отстройки от конкурентов и способ донести образ бренда до аудитории (пример: паттерн, иллюстр</w:t>
      </w:r>
      <w:r>
        <w:rPr>
          <w:rFonts w:ascii="Times New Roman" w:eastAsia="Times New Roman" w:hAnsi="Times New Roman" w:cs="Times New Roman"/>
          <w:sz w:val="26"/>
          <w:szCs w:val="26"/>
        </w:rPr>
        <w:t>ация, геометрические объекты и т. д.)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663BA9A0" w14:textId="77777777" w:rsidR="00A86465" w:rsidRDefault="00AE6F7A">
      <w:pPr>
        <w:pStyle w:val="ab"/>
        <w:numPr>
          <w:ilvl w:val="0"/>
          <w:numId w:val="5"/>
        </w:numPr>
        <w:ind w:left="0"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вет и комбинация цветов (чаще всего дизайнеры выбирают ограниченную палитру цветов для своего проекта: состоящую из 2-3 цветов, но бывают случаи, когда проект, задачи и концепция предполагают </w:t>
      </w:r>
      <w:r>
        <w:rPr>
          <w:rFonts w:ascii="Times New Roman" w:eastAsia="Times New Roman" w:hAnsi="Times New Roman" w:cs="Times New Roman"/>
          <w:sz w:val="26"/>
          <w:szCs w:val="26"/>
        </w:rPr>
        <w:t>использование расширенной цветовой палитры)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</w:p>
    <w:p w14:paraId="19E75F7B" w14:textId="77777777" w:rsidR="00A86465" w:rsidRDefault="00AE6F7A">
      <w:pPr>
        <w:pStyle w:val="ab"/>
        <w:numPr>
          <w:ilvl w:val="0"/>
          <w:numId w:val="5"/>
        </w:numPr>
        <w:ind w:left="0"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ипографические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композиции (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омпозиция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 дизайне связывает в единую гармоничную систему форму, цвет и настроение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5C46AAED" w14:textId="77777777" w:rsidR="00A86465" w:rsidRDefault="00AE6F7A">
      <w:pPr>
        <w:pStyle w:val="ab"/>
        <w:numPr>
          <w:ilvl w:val="0"/>
          <w:numId w:val="5"/>
        </w:numPr>
        <w:ind w:left="0" w:right="-33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конки для плана и навигации (отдельно для парка)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1E183D9C" w14:textId="77777777" w:rsidR="00A86465" w:rsidRDefault="00AE6F7A">
      <w:pPr>
        <w:pStyle w:val="ab"/>
        <w:numPr>
          <w:ilvl w:val="0"/>
          <w:numId w:val="5"/>
        </w:numPr>
        <w:ind w:left="0"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логан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(короткое выражение, девиз, лозунг.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логан ёмко определяет основной посыл бренда, отражает главную идею и ценность)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230058A6" w14:textId="77777777" w:rsidR="00A86465" w:rsidRDefault="00AE6F7A">
      <w:pPr>
        <w:pStyle w:val="ab"/>
        <w:numPr>
          <w:ilvl w:val="0"/>
          <w:numId w:val="5"/>
        </w:numPr>
        <w:ind w:left="0" w:right="-1" w:firstLine="142"/>
        <w:jc w:val="both"/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ф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отостиль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(набор правил, по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которым создают и используют изображения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айдентике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.</w:t>
      </w:r>
    </w:p>
    <w:p w14:paraId="5F559D03" w14:textId="77777777" w:rsidR="00A86465" w:rsidRDefault="00AE6F7A">
      <w:pPr>
        <w:ind w:right="-33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2. Навигационный стенд.</w:t>
      </w:r>
    </w:p>
    <w:p w14:paraId="72756B95" w14:textId="77777777" w:rsidR="00A86465" w:rsidRDefault="00AE6F7A">
      <w:pPr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Навигационный стенд может содержать логотип и элементы </w:t>
      </w:r>
      <w:r>
        <w:rPr>
          <w:rFonts w:ascii="Times New Roman" w:eastAsia="Times New Roman" w:hAnsi="Times New Roman" w:cs="Times New Roman"/>
          <w:sz w:val="26"/>
          <w:szCs w:val="26"/>
        </w:rPr>
        <w:t>фирменного стиля общественного пространства, а также схему (карту) территории и объектов на ней, указатели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направлений, пиктограммы и информационные блоки с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текстами-описаниями и легендой (в зависимости от места установки и назначения носителя). </w:t>
      </w:r>
    </w:p>
    <w:p w14:paraId="1DAD17C3" w14:textId="77777777" w:rsidR="00A86465" w:rsidRDefault="00AE6F7A">
      <w:pPr>
        <w:ind w:right="-33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3. Инфор</w:t>
      </w:r>
      <w:r>
        <w:rPr>
          <w:rFonts w:ascii="Times New Roman" w:eastAsia="Times New Roman" w:hAnsi="Times New Roman" w:cs="Times New Roman"/>
          <w:sz w:val="26"/>
          <w:szCs w:val="26"/>
        </w:rPr>
        <w:t>мационный стенд.</w:t>
      </w:r>
    </w:p>
    <w:p w14:paraId="14754538" w14:textId="77777777" w:rsidR="00A86465" w:rsidRDefault="00AE6F7A">
      <w:pPr>
        <w:ind w:right="-1" w:firstLine="142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Информационный стенд должен содержать логотип и элементы фирменного стиля общественного пространства, а также графическую информацию согласно тематике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стенда,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пиктограммы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блоки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текстами-описаниями </w:t>
      </w:r>
    </w:p>
    <w:p w14:paraId="71ED43B7" w14:textId="77777777" w:rsidR="00A86465" w:rsidRDefault="00AE6F7A">
      <w:pPr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легендой (в зависимости от места установки и назначения носителя, его смысловой наполненности).</w:t>
      </w:r>
    </w:p>
    <w:p w14:paraId="364BC389" w14:textId="77777777" w:rsidR="00A86465" w:rsidRDefault="00AE6F7A">
      <w:pPr>
        <w:ind w:right="-1" w:firstLine="142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Стенд должен соответствовать тематике общественного пространства. Тематика пространства должна отражать локальную идентичность места: окружение общественного п</w:t>
      </w:r>
      <w:r>
        <w:rPr>
          <w:rFonts w:ascii="Times New Roman" w:eastAsia="Times New Roman" w:hAnsi="Times New Roman" w:cs="Times New Roman"/>
          <w:sz w:val="26"/>
          <w:szCs w:val="26"/>
        </w:rPr>
        <w:t>ространства, прилегающей территории, иметь отношение к истории места или зданий, находящихся вблизи, либо непосредственно на территории сейчас или когда-либо.</w:t>
      </w:r>
    </w:p>
    <w:p w14:paraId="13992295" w14:textId="77777777" w:rsidR="00A86465" w:rsidRDefault="00AE6F7A">
      <w:pPr>
        <w:ind w:right="-330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4. Флажковый указатель (рекомендован для парков)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74D0705D" w14:textId="77777777" w:rsidR="00A86465" w:rsidRDefault="00AE6F7A">
      <w:pPr>
        <w:ind w:firstLine="73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Флажковый указатель должен содержать элементы </w:t>
      </w:r>
      <w:r>
        <w:rPr>
          <w:rFonts w:ascii="Times New Roman" w:eastAsia="Times New Roman" w:hAnsi="Times New Roman" w:cs="Times New Roman"/>
          <w:sz w:val="26"/>
          <w:szCs w:val="26"/>
        </w:rPr>
        <w:t>фирменного стиля общественного пространства, а также указатели и названия направлений, пиктограммы.</w:t>
      </w:r>
    </w:p>
    <w:p w14:paraId="7B738F80" w14:textId="77777777" w:rsidR="00A86465" w:rsidRDefault="00AE6F7A">
      <w:pPr>
        <w:ind w:left="142" w:right="-33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Мерч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B551B1C" w14:textId="77777777" w:rsidR="00A86465" w:rsidRDefault="00AE6F7A">
      <w:pPr>
        <w:ind w:right="-33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Носители:</w:t>
      </w:r>
    </w:p>
    <w:p w14:paraId="2AFDD385" w14:textId="77777777" w:rsidR="00A86465" w:rsidRDefault="00AE6F7A">
      <w:pPr>
        <w:pStyle w:val="ab"/>
        <w:numPr>
          <w:ilvl w:val="0"/>
          <w:numId w:val="6"/>
        </w:numPr>
        <w:ind w:left="0" w:right="-33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ечатная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документация (визитки, бланки, конверты, буклеты, календари);</w:t>
      </w:r>
    </w:p>
    <w:p w14:paraId="66A860B1" w14:textId="77777777" w:rsidR="00A86465" w:rsidRDefault="00AE6F7A">
      <w:pPr>
        <w:pStyle w:val="ab"/>
        <w:numPr>
          <w:ilvl w:val="0"/>
          <w:numId w:val="6"/>
        </w:numPr>
        <w:ind w:left="0" w:right="-33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ероприятия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(бейджи, браслеты для мероприятий);</w:t>
      </w:r>
    </w:p>
    <w:p w14:paraId="64925C29" w14:textId="77777777" w:rsidR="00A86465" w:rsidRDefault="00AE6F7A">
      <w:pPr>
        <w:pStyle w:val="ab"/>
        <w:numPr>
          <w:ilvl w:val="0"/>
          <w:numId w:val="6"/>
        </w:numPr>
        <w:ind w:left="0" w:right="-33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екстиль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(шоппе</w:t>
      </w:r>
      <w:r>
        <w:rPr>
          <w:rFonts w:ascii="Times New Roman" w:eastAsia="Times New Roman" w:hAnsi="Times New Roman" w:cs="Times New Roman"/>
          <w:sz w:val="26"/>
          <w:szCs w:val="26"/>
        </w:rPr>
        <w:t>ры, футболки);</w:t>
      </w:r>
    </w:p>
    <w:p w14:paraId="5DE68661" w14:textId="77777777" w:rsidR="00A86465" w:rsidRDefault="00AE6F7A">
      <w:pPr>
        <w:pStyle w:val="ab"/>
        <w:numPr>
          <w:ilvl w:val="0"/>
          <w:numId w:val="6"/>
        </w:numPr>
        <w:ind w:left="0" w:right="-33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рочая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печатная продукция гостей (открытки, карты, гайды, путеводители);</w:t>
      </w:r>
    </w:p>
    <w:p w14:paraId="6FBE303F" w14:textId="77777777" w:rsidR="00A86465" w:rsidRDefault="00AE6F7A">
      <w:pPr>
        <w:pStyle w:val="ab"/>
        <w:numPr>
          <w:ilvl w:val="0"/>
          <w:numId w:val="6"/>
        </w:numPr>
        <w:ind w:left="0"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анцтовары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как сувенирная продукция (блокноты, записные книжки, карандаши, значки);</w:t>
      </w:r>
    </w:p>
    <w:p w14:paraId="6E4DC823" w14:textId="77777777" w:rsidR="00A86465" w:rsidRDefault="00AE6F7A">
      <w:pPr>
        <w:pStyle w:val="ab"/>
        <w:numPr>
          <w:ilvl w:val="0"/>
          <w:numId w:val="6"/>
        </w:numPr>
        <w:ind w:left="0"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паковка (одноразовая посуда, пакеты, упаковочная бумага и коробки для сувениров).</w:t>
      </w:r>
    </w:p>
    <w:p w14:paraId="3903CC3E" w14:textId="77777777" w:rsidR="00A86465" w:rsidRDefault="00AE6F7A">
      <w:pPr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Паттерн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элементы идентичности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нанесенные на МАФ (например, скамьи, столы, приствольные решетки, фонари и их элементы)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61BF4528" w14:textId="77777777" w:rsidR="00A86465" w:rsidRDefault="00AE6F7A">
      <w:pPr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7. Элементы покрытий (например, металлическая вставка в плитку, узор  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резиновом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покрытии, рисунок покрытия </w:t>
      </w:r>
      <w:r>
        <w:rPr>
          <w:rFonts w:ascii="Times New Roman" w:eastAsia="Times New Roman" w:hAnsi="Times New Roman" w:cs="Times New Roman"/>
          <w:sz w:val="26"/>
          <w:szCs w:val="26"/>
        </w:rPr>
        <w:t>и т.д.)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01CCF92F" w14:textId="77777777" w:rsidR="00A86465" w:rsidRDefault="00AE6F7A">
      <w:pPr>
        <w:ind w:right="-330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8. Крышки канализационных люков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ливневки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2F8037E6" w14:textId="77777777" w:rsidR="00A86465" w:rsidRDefault="00AE6F7A">
      <w:pPr>
        <w:ind w:right="-1" w:firstLine="142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9. Реклама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ситиформат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(сайт, баннеры (для крупных общественных пространств),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вывески,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брандмауэры,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видеопанели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плакаты, флаеры, каталоги, буклеты, листовки, напольная графика, POS-конструкции, креативные инсталляции, лайтбоксы)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64ED3265" w14:textId="77777777" w:rsidR="00A86465" w:rsidRDefault="00AE6F7A">
      <w:pPr>
        <w:ind w:right="-330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11. Входная группа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7AB3343D" w14:textId="77777777" w:rsidR="00A86465" w:rsidRDefault="00AE6F7A">
      <w:pPr>
        <w:ind w:right="-330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12. Ограждения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47E80969" w14:textId="77777777" w:rsidR="00A86465" w:rsidRDefault="00AE6F7A">
      <w:pPr>
        <w:ind w:right="-330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13. Уникальные МАФ без графических элементов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2BBDE7B9" w14:textId="77777777" w:rsidR="00A86465" w:rsidRDefault="00AE6F7A">
      <w:pPr>
        <w:ind w:right="-330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14. Элементы ландшафта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2F6F713C" w14:textId="77777777" w:rsidR="00A86465" w:rsidRDefault="00AE6F7A">
      <w:pPr>
        <w:ind w:right="-330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15. Паблик-арт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6157DA25" w14:textId="77777777" w:rsidR="00A86465" w:rsidRDefault="00AE6F7A">
      <w:pPr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Название нового сквера также должно отражать идентичность общественного пространства. </w:t>
      </w:r>
    </w:p>
    <w:p w14:paraId="0258A4FF" w14:textId="77777777" w:rsidR="00A86465" w:rsidRDefault="00AE6F7A">
      <w:pPr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Носителями фирменных графических элементов могут быть: все элементы благоустройства, на которых возможно нанесение изображения, различными способами (лазерная резка, 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езерование, техника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графический бетон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резьба по дереву и т.д.). В преимуществе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наход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более капитальные техники. Подобные решения в благоустройстве должны быть ненавязчивыми и иметь нюансный характер, донося посетителю идентичность этого места, не за</w:t>
      </w:r>
      <w:r>
        <w:rPr>
          <w:rFonts w:ascii="Times New Roman" w:eastAsia="Times New Roman" w:hAnsi="Times New Roman" w:cs="Times New Roman"/>
          <w:sz w:val="26"/>
          <w:szCs w:val="26"/>
        </w:rPr>
        <w:t>нимая доминирующую позицию в среде.</w:t>
      </w:r>
    </w:p>
    <w:p w14:paraId="1DBE7F2A" w14:textId="77777777" w:rsidR="00A86465" w:rsidRDefault="00AE6F7A">
      <w:pPr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проектировании элементов-вставок в МАФ или в покрытия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горизонтальны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поверхност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стоит учитывать зимний период,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влияние осадков               на проектируемые элементы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212E66" w14:textId="77777777" w:rsidR="00A86465" w:rsidRDefault="00AE6F7A">
      <w:pPr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проектировании носителей фирменного стиля стоит учитывать                             их безопасность для детей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14:paraId="03FDDC1F" w14:textId="77777777" w:rsidR="00A86465" w:rsidRDefault="00AE6F7A">
      <w:pPr>
        <w:pStyle w:val="ab"/>
        <w:numPr>
          <w:ilvl w:val="0"/>
          <w:numId w:val="8"/>
        </w:numPr>
        <w:ind w:left="0" w:right="-33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безопасная высота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3CF2354E" w14:textId="77777777" w:rsidR="00A86465" w:rsidRDefault="00AE6F7A">
      <w:pPr>
        <w:pStyle w:val="ab"/>
        <w:numPr>
          <w:ilvl w:val="0"/>
          <w:numId w:val="8"/>
        </w:numPr>
        <w:ind w:left="0" w:right="-33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отсутствие мелких, острых деталей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32F3B2F9" w14:textId="77777777" w:rsidR="00A86465" w:rsidRDefault="00AE6F7A">
      <w:pPr>
        <w:pStyle w:val="ab"/>
        <w:numPr>
          <w:ilvl w:val="0"/>
          <w:numId w:val="8"/>
        </w:numPr>
        <w:ind w:left="0" w:right="-33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отсутствие небезопасных элементов на уровне роста ребенка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A25D8CB" w14:textId="77777777" w:rsidR="00A86465" w:rsidRDefault="00AE6F7A">
      <w:pPr>
        <w:pStyle w:val="ab"/>
        <w:ind w:left="680" w:right="-340" w:hanging="5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Безопасность для </w:t>
      </w:r>
      <w:r>
        <w:rPr>
          <w:rFonts w:ascii="Times New Roman" w:eastAsia="Times New Roman" w:hAnsi="Times New Roman" w:cs="Times New Roman"/>
          <w:sz w:val="26"/>
          <w:szCs w:val="26"/>
        </w:rPr>
        <w:t>маломоби</w:t>
      </w:r>
      <w:r>
        <w:rPr>
          <w:rFonts w:ascii="Times New Roman" w:eastAsia="Times New Roman" w:hAnsi="Times New Roman" w:cs="Times New Roman"/>
          <w:sz w:val="26"/>
          <w:szCs w:val="26"/>
        </w:rPr>
        <w:t>льных людей и людей с инвалидностью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14:paraId="28FAB186" w14:textId="77777777" w:rsidR="00A86465" w:rsidRDefault="00AE6F7A">
      <w:pPr>
        <w:pStyle w:val="ab"/>
        <w:numPr>
          <w:ilvl w:val="0"/>
          <w:numId w:val="8"/>
        </w:numPr>
        <w:ind w:left="0"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элементы на горизонтальных поверхностях не должны мешать проезду людей  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детскими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колясками и на инвалидном кресле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347929FD" w14:textId="77777777" w:rsidR="00A86465" w:rsidRDefault="00AE6F7A">
      <w:pPr>
        <w:pStyle w:val="ab"/>
        <w:numPr>
          <w:ilvl w:val="0"/>
          <w:numId w:val="8"/>
        </w:numPr>
        <w:ind w:left="0" w:right="-33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отсутствие высоких бортиков и ступеней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274C8D41" w14:textId="77777777" w:rsidR="00A86465" w:rsidRDefault="00AE6F7A">
      <w:pPr>
        <w:pStyle w:val="ab"/>
        <w:numPr>
          <w:ilvl w:val="0"/>
          <w:numId w:val="8"/>
        </w:numPr>
        <w:ind w:left="0" w:right="-1" w:firstLine="14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информационный терминал, предназначенный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получения общей информации о заведении, отображающий интерактивный план здания и пути прохода по нему, в том числе для инвалидов-колясочников, информационный терминал должен обладать мультиязычным интерфейсом и возможностью адаптации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под конкретные требования пользователя (для слабовидящего - увеличивается шрифт и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 данных, для слабослышащих - прилагается индукционная панель, для инвалидов-колясочников - интерфейс перемещается в удобную зону). </w:t>
      </w:r>
    </w:p>
    <w:p w14:paraId="3ED3AEE3" w14:textId="77777777" w:rsidR="00A86465" w:rsidRDefault="00AE6F7A">
      <w:pPr>
        <w:pStyle w:val="ab"/>
        <w:numPr>
          <w:ilvl w:val="0"/>
          <w:numId w:val="8"/>
        </w:numPr>
        <w:ind w:left="0" w:right="-33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еспроводные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системы вызова помощника для оборудования зданий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</w:t>
      </w:r>
    </w:p>
    <w:p w14:paraId="59E8FDC0" w14:textId="77777777" w:rsidR="00A86465" w:rsidRDefault="00AE6F7A">
      <w:pPr>
        <w:pStyle w:val="ab"/>
        <w:ind w:left="142" w:right="-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кнопка вызова помощника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14:paraId="5A5B8CEF" w14:textId="77777777" w:rsidR="00A86465" w:rsidRDefault="00AE6F7A">
      <w:pPr>
        <w:pStyle w:val="ab"/>
        <w:numPr>
          <w:ilvl w:val="0"/>
          <w:numId w:val="8"/>
        </w:numPr>
        <w:ind w:left="0" w:right="-33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нформационные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значки, таблички и мнемосхемы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053A9308" w14:textId="77777777" w:rsidR="00A86465" w:rsidRDefault="00AE6F7A">
      <w:pPr>
        <w:pStyle w:val="ab"/>
        <w:numPr>
          <w:ilvl w:val="0"/>
          <w:numId w:val="8"/>
        </w:numPr>
        <w:ind w:left="0" w:right="-1" w:firstLine="14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информационные знаки в формате, доступном для инвалидов и людей      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зрения и слуха.</w:t>
      </w:r>
    </w:p>
    <w:p w14:paraId="33274418" w14:textId="77777777" w:rsidR="00A86465" w:rsidRDefault="00AE6F7A">
      <w:pPr>
        <w:ind w:right="-330" w:firstLine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II. Предпроектный анализ</w:t>
      </w:r>
    </w:p>
    <w:p w14:paraId="046C0A50" w14:textId="77777777" w:rsidR="00A86465" w:rsidRDefault="00AE6F7A">
      <w:pPr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выявления идентичности необходимо проведение предпроектного анализа, включающего визуальный анализ территории, комплексное исследование исторических и антропологических параметров территории: </w:t>
      </w:r>
    </w:p>
    <w:p w14:paraId="3FD45E61" w14:textId="77777777" w:rsidR="00A86465" w:rsidRDefault="00AE6F7A">
      <w:pPr>
        <w:pStyle w:val="ab"/>
        <w:numPr>
          <w:ilvl w:val="0"/>
          <w:numId w:val="7"/>
        </w:numPr>
        <w:ind w:left="0" w:right="-330" w:firstLine="142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сто</w:t>
      </w:r>
      <w:r>
        <w:rPr>
          <w:rFonts w:ascii="Times New Roman" w:eastAsia="Times New Roman" w:hAnsi="Times New Roman" w:cs="Times New Roman"/>
          <w:sz w:val="26"/>
          <w:szCs w:val="26"/>
        </w:rPr>
        <w:t>рические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исследования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5135755F" w14:textId="77777777" w:rsidR="00A86465" w:rsidRDefault="00AE6F7A">
      <w:pPr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Проведение исследований со стороны истории позволяет раскрыть все грани историко-культурной самобытности территории. При разработке фирменного стиля общественного пространства необходимо учитывать исторический контекст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уникальную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историко-культурную среду. Концепция, как правило, основывается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истории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места, либо на элементах, уникальных для него. Это могут быть национальные и культурные традиции или особенности географического положения.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Также могут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быть задействованы культурные объекты. </w:t>
      </w:r>
    </w:p>
    <w:p w14:paraId="0AE497F4" w14:textId="77777777" w:rsidR="00A86465" w:rsidRDefault="00AE6F7A">
      <w:pPr>
        <w:pStyle w:val="ab"/>
        <w:numPr>
          <w:ilvl w:val="0"/>
          <w:numId w:val="7"/>
        </w:numPr>
        <w:ind w:left="0" w:right="-330" w:firstLine="142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изуальный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анализ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7EA62854" w14:textId="77777777" w:rsidR="00A86465" w:rsidRDefault="00AE6F7A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Визуальный </w:t>
      </w:r>
      <w:r>
        <w:rPr>
          <w:rFonts w:ascii="Times New Roman" w:eastAsia="Times New Roman" w:hAnsi="Times New Roman" w:cs="Times New Roman"/>
          <w:sz w:val="26"/>
          <w:szCs w:val="26"/>
        </w:rPr>
        <w:t>анализ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территории — вид градостроительных исследований, связанный с выявлением отличительных черт городского ландшафта конкретной местности, направленный на сохранение и (или) преемств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енное развитие архитектурно-художественного облика города. </w:t>
      </w:r>
    </w:p>
    <w:p w14:paraId="476623AA" w14:textId="77777777" w:rsidR="00A86465" w:rsidRDefault="00AE6F7A">
      <w:pPr>
        <w:pStyle w:val="ab"/>
        <w:numPr>
          <w:ilvl w:val="0"/>
          <w:numId w:val="7"/>
        </w:numPr>
        <w:ind w:left="0" w:right="-330" w:firstLine="142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нтропологические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исследования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3473020E" w14:textId="77777777" w:rsidR="00A86465" w:rsidRDefault="00AE6F7A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Антропологические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социальные исследования позволяют выявить больше деталей и мотивировок, комплексно взглянуть на ценности и потребности горожан через призму их повседневной жизни. Знания о целевых группах, потоках людей   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окружении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э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той территории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люди специально приезжают в это место или используют его как проходное, что находится рядом: места для развлечений (театры, кафе, бары, торговые комплексы), места для работы (офисные и бизнес центры), место проживания (жилые комплексы). На основе того, чем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занимаются люди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ой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территории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также можно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выделить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черты идентичности.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Антропологическое исследование включает такие методы как семиотический анализ городской территории для выявления ее сущности, а также интервью,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опросы, встречи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с жителями и пользователями проектируемых территорий с целью определения                     их интересов и потребностей.</w:t>
      </w:r>
    </w:p>
    <w:p w14:paraId="3B22AFFF" w14:textId="77777777" w:rsidR="00A86465" w:rsidRDefault="00AE6F7A">
      <w:pPr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Территориальный брендинг строится на ассоциациях и распространенных фактах о территории: достопримечательностях, архит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ектурных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значимых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объектах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природных объектах, которые отличают эту территорию от других (водные объекты, интересные виды растений, отличительная инфраструктура (железная дорога, развязка мостов).</w:t>
      </w:r>
    </w:p>
    <w:p w14:paraId="3CC6AC78" w14:textId="77777777" w:rsidR="00A86465" w:rsidRDefault="00AE6F7A">
      <w:pPr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Особенность формирования бренда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территории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заключается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отсутствии ярко выраженной целевой аудитории. Необходимо ориентироваться на абсолютно всех местных жителей — разного пола, возраста и достатка, а также на иностранных гостей города и инвесторов.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э</w:t>
      </w:r>
      <w:r>
        <w:rPr>
          <w:rFonts w:ascii="Times New Roman" w:eastAsia="Times New Roman" w:hAnsi="Times New Roman" w:cs="Times New Roman"/>
          <w:sz w:val="26"/>
          <w:szCs w:val="26"/>
        </w:rPr>
        <w:t>тому процесс создания бренда территории требует предварит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ельного обширного исследования и анализа его результатов. На начальном этапе проводится работа с местным населением, туристами, инвесторами. </w:t>
      </w:r>
    </w:p>
    <w:p w14:paraId="2CD34179" w14:textId="77777777" w:rsidR="00A86465" w:rsidRDefault="00AE6F7A">
      <w:pPr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Визуальный поиск может являться элементом в составе информационного стенда (демонстрация фирменного стиля),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отраж</w:t>
      </w:r>
      <w:r>
        <w:rPr>
          <w:rFonts w:ascii="Times New Roman" w:eastAsia="Times New Roman" w:hAnsi="Times New Roman" w:cs="Times New Roman"/>
          <w:sz w:val="26"/>
          <w:szCs w:val="26"/>
        </w:rPr>
        <w:t>ающ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идентичность места, с целью объяснить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формообразовани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паттерна, отразить историю места/здания, показать причастность и т.д.</w:t>
      </w:r>
    </w:p>
    <w:p w14:paraId="3F839C8B" w14:textId="77777777" w:rsidR="00A86465" w:rsidRDefault="00AE6F7A">
      <w:pPr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Но это применимо не ко всем паркам (парки можно условно разделить на тематические и нетематические). Визуальный поиск 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выглядеть максимально наглядно, отражать суть и содержать пояснения.</w:t>
      </w:r>
    </w:p>
    <w:p w14:paraId="37195551" w14:textId="77777777" w:rsidR="00A86465" w:rsidRDefault="00AE6F7A">
      <w:pPr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Подобные рекомендации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применимы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карманны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скверов, стандартных скверов, парков.</w:t>
      </w:r>
    </w:p>
    <w:p w14:paraId="61EACF94" w14:textId="77777777" w:rsidR="00A86465" w:rsidRDefault="00AE6F7A">
      <w:pPr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Список носителей и их месторасположение на проектируемой территории необходимо согласовать с Заказчи</w:t>
      </w:r>
      <w:r>
        <w:rPr>
          <w:rFonts w:ascii="Times New Roman" w:eastAsia="Times New Roman" w:hAnsi="Times New Roman" w:cs="Times New Roman"/>
          <w:sz w:val="26"/>
          <w:szCs w:val="26"/>
        </w:rPr>
        <w:t>ком.</w:t>
      </w:r>
    </w:p>
    <w:p w14:paraId="082A41BA" w14:textId="77777777" w:rsidR="00A86465" w:rsidRDefault="00AE6F7A">
      <w:pPr>
        <w:ind w:right="-1" w:firstLine="142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Разработанный фирменный стиль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общественного пространства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необходимо </w:t>
      </w:r>
      <w:r>
        <w:rPr>
          <w:rFonts w:ascii="Times New Roman" w:eastAsia="Times New Roman" w:hAnsi="Times New Roman" w:cs="Times New Roman"/>
          <w:sz w:val="26"/>
          <w:szCs w:val="26"/>
        </w:rPr>
        <w:t>согласовать с Управлением по архитектурно-градостроительному проектированию города Челябинска. Д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анный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документ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направляется  на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 адрес электронной почты guaig@arch74.ru.</w:t>
      </w:r>
    </w:p>
    <w:p w14:paraId="582831B1" w14:textId="77777777" w:rsidR="00A86465" w:rsidRDefault="00A86465">
      <w:pPr>
        <w:ind w:left="-142" w:right="-330"/>
      </w:pPr>
    </w:p>
    <w:sectPr w:rsidR="00A86465">
      <w:headerReference w:type="default" r:id="rId8"/>
      <w:headerReference w:type="first" r:id="rId9"/>
      <w:pgSz w:w="11906" w:h="16838"/>
      <w:pgMar w:top="968" w:right="567" w:bottom="1134" w:left="1701" w:header="0" w:footer="0" w:gutter="0"/>
      <w:pgNumType w:start="1"/>
      <w:cols w:space="720"/>
      <w:formProt w:val="0"/>
      <w:titlePg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000E" w14:textId="77777777" w:rsidR="00000000" w:rsidRDefault="00AE6F7A">
      <w:pPr>
        <w:spacing w:line="240" w:lineRule="auto"/>
      </w:pPr>
      <w:r>
        <w:separator/>
      </w:r>
    </w:p>
  </w:endnote>
  <w:endnote w:type="continuationSeparator" w:id="0">
    <w:p w14:paraId="6168AEC6" w14:textId="77777777" w:rsidR="00000000" w:rsidRDefault="00AE6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auto"/>
    <w:pitch w:val="default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4B30" w14:textId="77777777" w:rsidR="00000000" w:rsidRDefault="00AE6F7A">
      <w:pPr>
        <w:spacing w:line="240" w:lineRule="auto"/>
      </w:pPr>
      <w:r>
        <w:separator/>
      </w:r>
    </w:p>
  </w:footnote>
  <w:footnote w:type="continuationSeparator" w:id="0">
    <w:p w14:paraId="66F2704B" w14:textId="77777777" w:rsidR="00000000" w:rsidRDefault="00AE6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175477"/>
      <w:docPartObj>
        <w:docPartGallery w:val="Page Numbers (Top of Page)"/>
        <w:docPartUnique/>
      </w:docPartObj>
    </w:sdtPr>
    <w:sdtEndPr/>
    <w:sdtContent>
      <w:p w14:paraId="5EF2E6E2" w14:textId="77777777" w:rsidR="00A86465" w:rsidRDefault="00A86465">
        <w:pPr>
          <w:pStyle w:val="ac"/>
          <w:jc w:val="center"/>
          <w:rPr>
            <w:lang w:val="ru-RU"/>
          </w:rPr>
        </w:pPr>
      </w:p>
      <w:p w14:paraId="27905A19" w14:textId="77777777" w:rsidR="00A86465" w:rsidRDefault="00AE6F7A">
        <w:pPr>
          <w:pStyle w:val="ac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3</w:t>
        </w:r>
        <w:r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199879"/>
      <w:docPartObj>
        <w:docPartGallery w:val="Page Numbers (Top of Page)"/>
        <w:docPartUnique/>
      </w:docPartObj>
    </w:sdtPr>
    <w:sdtEndPr/>
    <w:sdtContent>
      <w:p w14:paraId="2D8AA8B0" w14:textId="77777777" w:rsidR="00A86465" w:rsidRDefault="00A86465">
        <w:pPr>
          <w:pStyle w:val="ac"/>
          <w:jc w:val="center"/>
          <w:rPr>
            <w:lang w:val="ru-RU"/>
          </w:rPr>
        </w:pPr>
      </w:p>
      <w:p w14:paraId="3B7627DA" w14:textId="77777777" w:rsidR="00A86465" w:rsidRDefault="00AE6F7A">
        <w:pPr>
          <w:pStyle w:val="ac"/>
          <w:jc w:val="center"/>
          <w:rPr>
            <w:rFonts w:ascii="Times New Roman" w:hAnsi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65C"/>
    <w:multiLevelType w:val="multilevel"/>
    <w:tmpl w:val="E4D2E4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6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18594360"/>
    <w:multiLevelType w:val="multilevel"/>
    <w:tmpl w:val="05F632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C581832"/>
    <w:multiLevelType w:val="multilevel"/>
    <w:tmpl w:val="E46A7C76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A314C8"/>
    <w:multiLevelType w:val="multilevel"/>
    <w:tmpl w:val="D61A472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2D0C61D3"/>
    <w:multiLevelType w:val="multilevel"/>
    <w:tmpl w:val="696A79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6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40E55B3C"/>
    <w:multiLevelType w:val="multilevel"/>
    <w:tmpl w:val="A052E61A"/>
    <w:lvl w:ilvl="0">
      <w:start w:val="1"/>
      <w:numFmt w:val="bullet"/>
      <w:lvlText w:val=""/>
      <w:lvlJc w:val="left"/>
      <w:pPr>
        <w:ind w:left="1363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962910"/>
    <w:multiLevelType w:val="multilevel"/>
    <w:tmpl w:val="4350DB0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 w:val="0"/>
        <w:bCs/>
        <w:sz w:val="26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F3D7752"/>
    <w:multiLevelType w:val="multilevel"/>
    <w:tmpl w:val="C65A0686"/>
    <w:lvl w:ilvl="0">
      <w:start w:val="1"/>
      <w:numFmt w:val="bullet"/>
      <w:lvlText w:val=""/>
      <w:lvlJc w:val="left"/>
      <w:pPr>
        <w:ind w:left="1298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224DE7"/>
    <w:multiLevelType w:val="multilevel"/>
    <w:tmpl w:val="A48E64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465"/>
    <w:rsid w:val="00A86465"/>
    <w:rsid w:val="00A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3FD7E"/>
  <w15:docId w15:val="{99624CAA-AAAF-4B0D-A7C9-94FAB5BA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B3A"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8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/>
      <w:sz w:val="28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Times New Roman" w:hAnsi="Times New Roman"/>
      <w:sz w:val="28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ascii="Times New Roman" w:hAnsi="Times New Roman"/>
      <w:sz w:val="28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rFonts w:ascii="Times New Roman" w:hAnsi="Times New Roman"/>
      <w:sz w:val="28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rFonts w:ascii="Times New Roman" w:hAnsi="Times New Roman"/>
      <w:sz w:val="28"/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401D76"/>
  </w:style>
  <w:style w:type="character" w:customStyle="1" w:styleId="ListLabel56">
    <w:name w:val="ListLabel 56"/>
    <w:qFormat/>
    <w:rPr>
      <w:rFonts w:cs="Wingdings"/>
      <w:sz w:val="28"/>
      <w:u w:val="none"/>
    </w:rPr>
  </w:style>
  <w:style w:type="character" w:customStyle="1" w:styleId="ListLabel57">
    <w:name w:val="ListLabel 57"/>
    <w:qFormat/>
    <w:rPr>
      <w:rFonts w:cs="Wingdings 2"/>
      <w:u w:val="none"/>
    </w:rPr>
  </w:style>
  <w:style w:type="character" w:customStyle="1" w:styleId="ListLabel58">
    <w:name w:val="ListLabel 58"/>
    <w:qFormat/>
    <w:rPr>
      <w:rFonts w:cs="OpenSymbol"/>
      <w:u w:val="none"/>
    </w:rPr>
  </w:style>
  <w:style w:type="character" w:customStyle="1" w:styleId="ListLabel59">
    <w:name w:val="ListLabel 59"/>
    <w:qFormat/>
    <w:rPr>
      <w:rFonts w:cs="Wingdings"/>
      <w:u w:val="none"/>
    </w:rPr>
  </w:style>
  <w:style w:type="character" w:customStyle="1" w:styleId="ListLabel60">
    <w:name w:val="ListLabel 60"/>
    <w:qFormat/>
    <w:rPr>
      <w:rFonts w:cs="Wingdings 2"/>
      <w:u w:val="none"/>
    </w:rPr>
  </w:style>
  <w:style w:type="character" w:customStyle="1" w:styleId="ListLabel61">
    <w:name w:val="ListLabel 61"/>
    <w:qFormat/>
    <w:rPr>
      <w:rFonts w:cs="OpenSymbol"/>
      <w:u w:val="none"/>
    </w:rPr>
  </w:style>
  <w:style w:type="character" w:customStyle="1" w:styleId="ListLabel62">
    <w:name w:val="ListLabel 62"/>
    <w:qFormat/>
    <w:rPr>
      <w:rFonts w:cs="Wingdings"/>
      <w:u w:val="none"/>
    </w:rPr>
  </w:style>
  <w:style w:type="character" w:customStyle="1" w:styleId="ListLabel63">
    <w:name w:val="ListLabel 63"/>
    <w:qFormat/>
    <w:rPr>
      <w:rFonts w:cs="Wingdings 2"/>
      <w:u w:val="none"/>
    </w:rPr>
  </w:style>
  <w:style w:type="character" w:customStyle="1" w:styleId="ListLabel64">
    <w:name w:val="ListLabel 64"/>
    <w:qFormat/>
    <w:rPr>
      <w:rFonts w:cs="OpenSymbol"/>
      <w:u w:val="none"/>
    </w:rPr>
  </w:style>
  <w:style w:type="character" w:customStyle="1" w:styleId="ListLabel65">
    <w:name w:val="ListLabel 65"/>
    <w:qFormat/>
    <w:rPr>
      <w:sz w:val="28"/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rFonts w:cs="Wingdings"/>
      <w:sz w:val="28"/>
      <w:u w:val="none"/>
    </w:rPr>
  </w:style>
  <w:style w:type="character" w:customStyle="1" w:styleId="ListLabel75">
    <w:name w:val="ListLabel 75"/>
    <w:qFormat/>
    <w:rPr>
      <w:rFonts w:cs="Wingdings 2"/>
      <w:u w:val="none"/>
    </w:rPr>
  </w:style>
  <w:style w:type="character" w:customStyle="1" w:styleId="ListLabel76">
    <w:name w:val="ListLabel 76"/>
    <w:qFormat/>
    <w:rPr>
      <w:rFonts w:cs="OpenSymbol"/>
      <w:u w:val="none"/>
    </w:rPr>
  </w:style>
  <w:style w:type="character" w:customStyle="1" w:styleId="ListLabel77">
    <w:name w:val="ListLabel 77"/>
    <w:qFormat/>
    <w:rPr>
      <w:rFonts w:cs="Wingdings"/>
      <w:u w:val="none"/>
    </w:rPr>
  </w:style>
  <w:style w:type="character" w:customStyle="1" w:styleId="ListLabel78">
    <w:name w:val="ListLabel 78"/>
    <w:qFormat/>
    <w:rPr>
      <w:rFonts w:cs="Wingdings 2"/>
      <w:u w:val="none"/>
    </w:rPr>
  </w:style>
  <w:style w:type="character" w:customStyle="1" w:styleId="ListLabel79">
    <w:name w:val="ListLabel 79"/>
    <w:qFormat/>
    <w:rPr>
      <w:rFonts w:cs="OpenSymbol"/>
      <w:u w:val="none"/>
    </w:rPr>
  </w:style>
  <w:style w:type="character" w:customStyle="1" w:styleId="ListLabel80">
    <w:name w:val="ListLabel 80"/>
    <w:qFormat/>
    <w:rPr>
      <w:rFonts w:cs="Wingdings"/>
      <w:u w:val="none"/>
    </w:rPr>
  </w:style>
  <w:style w:type="character" w:customStyle="1" w:styleId="ListLabel81">
    <w:name w:val="ListLabel 81"/>
    <w:qFormat/>
    <w:rPr>
      <w:rFonts w:cs="Wingdings 2"/>
      <w:u w:val="none"/>
    </w:rPr>
  </w:style>
  <w:style w:type="character" w:customStyle="1" w:styleId="ListLabel82">
    <w:name w:val="ListLabel 82"/>
    <w:qFormat/>
    <w:rPr>
      <w:rFonts w:cs="OpenSymbol"/>
      <w:u w:val="none"/>
    </w:rPr>
  </w:style>
  <w:style w:type="character" w:customStyle="1" w:styleId="ListLabel83">
    <w:name w:val="ListLabel 83"/>
    <w:qFormat/>
    <w:rPr>
      <w:sz w:val="28"/>
      <w:u w:val="none"/>
    </w:rPr>
  </w:style>
  <w:style w:type="character" w:customStyle="1" w:styleId="ListLabel84">
    <w:name w:val="ListLabel 84"/>
    <w:qFormat/>
    <w:rPr>
      <w:rFonts w:cs="Wingdings 2"/>
      <w:u w:val="none"/>
    </w:rPr>
  </w:style>
  <w:style w:type="character" w:customStyle="1" w:styleId="ListLabel85">
    <w:name w:val="ListLabel 85"/>
    <w:qFormat/>
    <w:rPr>
      <w:rFonts w:cs="OpenSymbol"/>
      <w:u w:val="none"/>
    </w:rPr>
  </w:style>
  <w:style w:type="character" w:customStyle="1" w:styleId="ListLabel86">
    <w:name w:val="ListLabel 86"/>
    <w:qFormat/>
    <w:rPr>
      <w:rFonts w:cs="Wingdings"/>
      <w:u w:val="none"/>
    </w:rPr>
  </w:style>
  <w:style w:type="character" w:customStyle="1" w:styleId="ListLabel87">
    <w:name w:val="ListLabel 87"/>
    <w:qFormat/>
    <w:rPr>
      <w:rFonts w:cs="Wingdings 2"/>
      <w:u w:val="none"/>
    </w:rPr>
  </w:style>
  <w:style w:type="character" w:customStyle="1" w:styleId="ListLabel88">
    <w:name w:val="ListLabel 88"/>
    <w:qFormat/>
    <w:rPr>
      <w:rFonts w:cs="OpenSymbol"/>
      <w:u w:val="none"/>
    </w:rPr>
  </w:style>
  <w:style w:type="character" w:customStyle="1" w:styleId="ListLabel89">
    <w:name w:val="ListLabel 89"/>
    <w:qFormat/>
    <w:rPr>
      <w:rFonts w:cs="Wingdings"/>
      <w:u w:val="none"/>
    </w:rPr>
  </w:style>
  <w:style w:type="character" w:customStyle="1" w:styleId="ListLabel90">
    <w:name w:val="ListLabel 90"/>
    <w:qFormat/>
    <w:rPr>
      <w:rFonts w:cs="Wingdings 2"/>
      <w:u w:val="none"/>
    </w:rPr>
  </w:style>
  <w:style w:type="character" w:customStyle="1" w:styleId="ListLabel91">
    <w:name w:val="ListLabel 91"/>
    <w:qFormat/>
    <w:rPr>
      <w:rFonts w:cs="OpenSymbol"/>
      <w:u w:val="none"/>
    </w:rPr>
  </w:style>
  <w:style w:type="character" w:customStyle="1" w:styleId="ListLabel92">
    <w:name w:val="ListLabel 92"/>
    <w:qFormat/>
    <w:rPr>
      <w:rFonts w:cs="Wingdings"/>
      <w:sz w:val="28"/>
      <w:u w:val="none"/>
    </w:rPr>
  </w:style>
  <w:style w:type="character" w:customStyle="1" w:styleId="ListLabel93">
    <w:name w:val="ListLabel 93"/>
    <w:qFormat/>
    <w:rPr>
      <w:rFonts w:cs="Wingdings 2"/>
      <w:u w:val="none"/>
    </w:rPr>
  </w:style>
  <w:style w:type="character" w:customStyle="1" w:styleId="ListLabel94">
    <w:name w:val="ListLabel 94"/>
    <w:qFormat/>
    <w:rPr>
      <w:rFonts w:cs="OpenSymbol"/>
      <w:u w:val="none"/>
    </w:rPr>
  </w:style>
  <w:style w:type="character" w:customStyle="1" w:styleId="ListLabel95">
    <w:name w:val="ListLabel 95"/>
    <w:qFormat/>
    <w:rPr>
      <w:rFonts w:cs="Wingdings"/>
      <w:u w:val="none"/>
    </w:rPr>
  </w:style>
  <w:style w:type="character" w:customStyle="1" w:styleId="ListLabel96">
    <w:name w:val="ListLabel 96"/>
    <w:qFormat/>
    <w:rPr>
      <w:rFonts w:cs="Wingdings 2"/>
      <w:u w:val="none"/>
    </w:rPr>
  </w:style>
  <w:style w:type="character" w:customStyle="1" w:styleId="ListLabel97">
    <w:name w:val="ListLabel 97"/>
    <w:qFormat/>
    <w:rPr>
      <w:rFonts w:cs="OpenSymbol"/>
      <w:u w:val="none"/>
    </w:rPr>
  </w:style>
  <w:style w:type="character" w:customStyle="1" w:styleId="ListLabel98">
    <w:name w:val="ListLabel 98"/>
    <w:qFormat/>
    <w:rPr>
      <w:rFonts w:cs="Wingdings"/>
      <w:u w:val="none"/>
    </w:rPr>
  </w:style>
  <w:style w:type="character" w:customStyle="1" w:styleId="ListLabel99">
    <w:name w:val="ListLabel 99"/>
    <w:qFormat/>
    <w:rPr>
      <w:rFonts w:cs="Wingdings 2"/>
      <w:u w:val="none"/>
    </w:rPr>
  </w:style>
  <w:style w:type="character" w:customStyle="1" w:styleId="ListLabel100">
    <w:name w:val="ListLabel 100"/>
    <w:qFormat/>
    <w:rPr>
      <w:rFonts w:cs="OpenSymbol"/>
      <w:u w:val="none"/>
    </w:rPr>
  </w:style>
  <w:style w:type="character" w:customStyle="1" w:styleId="ListLabel101">
    <w:name w:val="ListLabel 101"/>
    <w:qFormat/>
    <w:rPr>
      <w:rFonts w:ascii="Times New Roman" w:hAnsi="Times New Roman"/>
      <w:b/>
      <w:sz w:val="28"/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ascii="Times New Roman" w:hAnsi="Times New Roman"/>
      <w:sz w:val="28"/>
      <w:u w:val="none"/>
    </w:rPr>
  </w:style>
  <w:style w:type="character" w:customStyle="1" w:styleId="ListLabel114">
    <w:name w:val="ListLabel 114"/>
    <w:qFormat/>
    <w:rPr>
      <w:rFonts w:cs="Wingdings 2"/>
      <w:u w:val="none"/>
    </w:rPr>
  </w:style>
  <w:style w:type="character" w:customStyle="1" w:styleId="ListLabel115">
    <w:name w:val="ListLabel 115"/>
    <w:qFormat/>
    <w:rPr>
      <w:rFonts w:cs="OpenSymbol"/>
      <w:u w:val="none"/>
    </w:rPr>
  </w:style>
  <w:style w:type="character" w:customStyle="1" w:styleId="ListLabel116">
    <w:name w:val="ListLabel 116"/>
    <w:qFormat/>
    <w:rPr>
      <w:rFonts w:cs="Wingdings"/>
      <w:u w:val="none"/>
    </w:rPr>
  </w:style>
  <w:style w:type="character" w:customStyle="1" w:styleId="ListLabel117">
    <w:name w:val="ListLabel 117"/>
    <w:qFormat/>
    <w:rPr>
      <w:rFonts w:cs="Wingdings 2"/>
      <w:u w:val="none"/>
    </w:rPr>
  </w:style>
  <w:style w:type="character" w:customStyle="1" w:styleId="ListLabel118">
    <w:name w:val="ListLabel 118"/>
    <w:qFormat/>
    <w:rPr>
      <w:rFonts w:cs="OpenSymbol"/>
      <w:u w:val="none"/>
    </w:rPr>
  </w:style>
  <w:style w:type="character" w:customStyle="1" w:styleId="ListLabel119">
    <w:name w:val="ListLabel 119"/>
    <w:qFormat/>
    <w:rPr>
      <w:rFonts w:cs="Wingdings"/>
      <w:u w:val="none"/>
    </w:rPr>
  </w:style>
  <w:style w:type="character" w:customStyle="1" w:styleId="ListLabel120">
    <w:name w:val="ListLabel 120"/>
    <w:qFormat/>
    <w:rPr>
      <w:rFonts w:cs="Wingdings 2"/>
      <w:u w:val="none"/>
    </w:rPr>
  </w:style>
  <w:style w:type="character" w:customStyle="1" w:styleId="ListLabel121">
    <w:name w:val="ListLabel 121"/>
    <w:qFormat/>
    <w:rPr>
      <w:rFonts w:cs="OpenSymbol"/>
      <w:u w:val="none"/>
    </w:rPr>
  </w:style>
  <w:style w:type="character" w:customStyle="1" w:styleId="ListLabel122">
    <w:name w:val="ListLabel 122"/>
    <w:qFormat/>
    <w:rPr>
      <w:rFonts w:ascii="Times New Roman" w:hAnsi="Times New Roman"/>
      <w:sz w:val="28"/>
      <w:u w:val="none"/>
    </w:rPr>
  </w:style>
  <w:style w:type="character" w:customStyle="1" w:styleId="ListLabel123">
    <w:name w:val="ListLabel 123"/>
    <w:qFormat/>
    <w:rPr>
      <w:rFonts w:cs="Wingdings 2"/>
      <w:u w:val="none"/>
    </w:rPr>
  </w:style>
  <w:style w:type="character" w:customStyle="1" w:styleId="ListLabel124">
    <w:name w:val="ListLabel 124"/>
    <w:qFormat/>
    <w:rPr>
      <w:rFonts w:cs="OpenSymbol"/>
      <w:u w:val="none"/>
    </w:rPr>
  </w:style>
  <w:style w:type="character" w:customStyle="1" w:styleId="ListLabel125">
    <w:name w:val="ListLabel 125"/>
    <w:qFormat/>
    <w:rPr>
      <w:rFonts w:cs="Wingdings"/>
      <w:u w:val="none"/>
    </w:rPr>
  </w:style>
  <w:style w:type="character" w:customStyle="1" w:styleId="ListLabel126">
    <w:name w:val="ListLabel 126"/>
    <w:qFormat/>
    <w:rPr>
      <w:rFonts w:cs="Wingdings 2"/>
      <w:u w:val="none"/>
    </w:rPr>
  </w:style>
  <w:style w:type="character" w:customStyle="1" w:styleId="ListLabel127">
    <w:name w:val="ListLabel 127"/>
    <w:qFormat/>
    <w:rPr>
      <w:rFonts w:cs="OpenSymbol"/>
      <w:u w:val="none"/>
    </w:rPr>
  </w:style>
  <w:style w:type="character" w:customStyle="1" w:styleId="ListLabel128">
    <w:name w:val="ListLabel 128"/>
    <w:qFormat/>
    <w:rPr>
      <w:rFonts w:cs="Wingdings"/>
      <w:u w:val="none"/>
    </w:rPr>
  </w:style>
  <w:style w:type="character" w:customStyle="1" w:styleId="ListLabel129">
    <w:name w:val="ListLabel 129"/>
    <w:qFormat/>
    <w:rPr>
      <w:rFonts w:cs="Wingdings 2"/>
      <w:u w:val="none"/>
    </w:rPr>
  </w:style>
  <w:style w:type="character" w:customStyle="1" w:styleId="ListLabel130">
    <w:name w:val="ListLabel 130"/>
    <w:qFormat/>
    <w:rPr>
      <w:rFonts w:cs="OpenSymbol"/>
      <w:u w:val="none"/>
    </w:rPr>
  </w:style>
  <w:style w:type="character" w:customStyle="1" w:styleId="ListLabel131">
    <w:name w:val="ListLabel 131"/>
    <w:qFormat/>
    <w:rPr>
      <w:rFonts w:ascii="Times New Roman" w:hAnsi="Times New Roman"/>
      <w:sz w:val="28"/>
      <w:u w:val="none"/>
    </w:rPr>
  </w:style>
  <w:style w:type="character" w:customStyle="1" w:styleId="ListLabel132">
    <w:name w:val="ListLabel 132"/>
    <w:qFormat/>
    <w:rPr>
      <w:rFonts w:cs="Wingdings 2"/>
      <w:u w:val="none"/>
    </w:rPr>
  </w:style>
  <w:style w:type="character" w:customStyle="1" w:styleId="ListLabel133">
    <w:name w:val="ListLabel 133"/>
    <w:qFormat/>
    <w:rPr>
      <w:rFonts w:cs="OpenSymbol"/>
      <w:u w:val="none"/>
    </w:rPr>
  </w:style>
  <w:style w:type="character" w:customStyle="1" w:styleId="ListLabel134">
    <w:name w:val="ListLabel 134"/>
    <w:qFormat/>
    <w:rPr>
      <w:rFonts w:cs="Wingdings"/>
      <w:u w:val="none"/>
    </w:rPr>
  </w:style>
  <w:style w:type="character" w:customStyle="1" w:styleId="ListLabel135">
    <w:name w:val="ListLabel 135"/>
    <w:qFormat/>
    <w:rPr>
      <w:rFonts w:cs="Wingdings 2"/>
      <w:u w:val="none"/>
    </w:rPr>
  </w:style>
  <w:style w:type="character" w:customStyle="1" w:styleId="ListLabel136">
    <w:name w:val="ListLabel 136"/>
    <w:qFormat/>
    <w:rPr>
      <w:rFonts w:cs="OpenSymbol"/>
      <w:u w:val="none"/>
    </w:rPr>
  </w:style>
  <w:style w:type="character" w:customStyle="1" w:styleId="ListLabel137">
    <w:name w:val="ListLabel 137"/>
    <w:qFormat/>
    <w:rPr>
      <w:rFonts w:cs="Wingdings"/>
      <w:u w:val="none"/>
    </w:rPr>
  </w:style>
  <w:style w:type="character" w:customStyle="1" w:styleId="ListLabel138">
    <w:name w:val="ListLabel 138"/>
    <w:qFormat/>
    <w:rPr>
      <w:rFonts w:cs="Wingdings 2"/>
      <w:u w:val="none"/>
    </w:rPr>
  </w:style>
  <w:style w:type="character" w:customStyle="1" w:styleId="ListLabel139">
    <w:name w:val="ListLabel 139"/>
    <w:qFormat/>
    <w:rPr>
      <w:rFonts w:cs="OpenSymbol"/>
      <w:u w:val="none"/>
    </w:rPr>
  </w:style>
  <w:style w:type="character" w:customStyle="1" w:styleId="ListLabel140">
    <w:name w:val="ListLabel 140"/>
    <w:qFormat/>
    <w:rPr>
      <w:rFonts w:ascii="Times New Roman" w:hAnsi="Times New Roman"/>
      <w:sz w:val="28"/>
      <w:u w:val="none"/>
    </w:rPr>
  </w:style>
  <w:style w:type="character" w:customStyle="1" w:styleId="ListLabel141">
    <w:name w:val="ListLabel 141"/>
    <w:qFormat/>
    <w:rPr>
      <w:rFonts w:cs="Wingdings 2"/>
      <w:u w:val="none"/>
    </w:rPr>
  </w:style>
  <w:style w:type="character" w:customStyle="1" w:styleId="ListLabel142">
    <w:name w:val="ListLabel 142"/>
    <w:qFormat/>
    <w:rPr>
      <w:rFonts w:cs="OpenSymbol"/>
      <w:u w:val="none"/>
    </w:rPr>
  </w:style>
  <w:style w:type="character" w:customStyle="1" w:styleId="ListLabel143">
    <w:name w:val="ListLabel 143"/>
    <w:qFormat/>
    <w:rPr>
      <w:rFonts w:cs="Wingdings"/>
      <w:u w:val="none"/>
    </w:rPr>
  </w:style>
  <w:style w:type="character" w:customStyle="1" w:styleId="ListLabel144">
    <w:name w:val="ListLabel 144"/>
    <w:qFormat/>
    <w:rPr>
      <w:rFonts w:cs="Wingdings 2"/>
      <w:u w:val="none"/>
    </w:rPr>
  </w:style>
  <w:style w:type="character" w:customStyle="1" w:styleId="ListLabel145">
    <w:name w:val="ListLabel 145"/>
    <w:qFormat/>
    <w:rPr>
      <w:rFonts w:cs="OpenSymbol"/>
      <w:u w:val="none"/>
    </w:rPr>
  </w:style>
  <w:style w:type="character" w:customStyle="1" w:styleId="ListLabel146">
    <w:name w:val="ListLabel 146"/>
    <w:qFormat/>
    <w:rPr>
      <w:rFonts w:cs="Wingdings"/>
      <w:u w:val="none"/>
    </w:rPr>
  </w:style>
  <w:style w:type="character" w:customStyle="1" w:styleId="ListLabel147">
    <w:name w:val="ListLabel 147"/>
    <w:qFormat/>
    <w:rPr>
      <w:rFonts w:cs="Wingdings 2"/>
      <w:u w:val="none"/>
    </w:rPr>
  </w:style>
  <w:style w:type="character" w:customStyle="1" w:styleId="ListLabel148">
    <w:name w:val="ListLabel 148"/>
    <w:qFormat/>
    <w:rPr>
      <w:rFonts w:cs="OpenSymbol"/>
      <w:u w:val="none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</w:style>
  <w:style w:type="character" w:customStyle="1" w:styleId="ListLabel162">
    <w:name w:val="ListLabel 162"/>
    <w:qFormat/>
    <w:rPr>
      <w:rFonts w:ascii="Times New Roman" w:hAnsi="Times New Roman"/>
      <w:b/>
      <w:sz w:val="26"/>
      <w:u w:val="none"/>
    </w:rPr>
  </w:style>
  <w:style w:type="character" w:customStyle="1" w:styleId="ListLabel163">
    <w:name w:val="ListLabel 163"/>
    <w:qFormat/>
    <w:rPr>
      <w:u w:val="none"/>
    </w:rPr>
  </w:style>
  <w:style w:type="character" w:customStyle="1" w:styleId="ListLabel164">
    <w:name w:val="ListLabel 164"/>
    <w:qFormat/>
    <w:rPr>
      <w:u w:val="none"/>
    </w:rPr>
  </w:style>
  <w:style w:type="character" w:customStyle="1" w:styleId="ListLabel165">
    <w:name w:val="ListLabel 165"/>
    <w:qFormat/>
    <w:rPr>
      <w:u w:val="none"/>
    </w:rPr>
  </w:style>
  <w:style w:type="character" w:customStyle="1" w:styleId="ListLabel166">
    <w:name w:val="ListLabel 166"/>
    <w:qFormat/>
    <w:rPr>
      <w:u w:val="none"/>
    </w:rPr>
  </w:style>
  <w:style w:type="character" w:customStyle="1" w:styleId="ListLabel167">
    <w:name w:val="ListLabel 167"/>
    <w:qFormat/>
    <w:rPr>
      <w:u w:val="none"/>
    </w:rPr>
  </w:style>
  <w:style w:type="character" w:customStyle="1" w:styleId="ListLabel168">
    <w:name w:val="ListLabel 168"/>
    <w:qFormat/>
    <w:rPr>
      <w:u w:val="none"/>
    </w:rPr>
  </w:style>
  <w:style w:type="character" w:customStyle="1" w:styleId="ListLabel169">
    <w:name w:val="ListLabel 169"/>
    <w:qFormat/>
    <w:rPr>
      <w:u w:val="none"/>
    </w:rPr>
  </w:style>
  <w:style w:type="character" w:customStyle="1" w:styleId="ListLabel170">
    <w:name w:val="ListLabel 170"/>
    <w:qFormat/>
    <w:rPr>
      <w:u w:val="none"/>
    </w:rPr>
  </w:style>
  <w:style w:type="character" w:customStyle="1" w:styleId="ListLabel171">
    <w:name w:val="ListLabel 171"/>
    <w:qFormat/>
    <w:rPr>
      <w:rFonts w:ascii="Times New Roman" w:hAnsi="Times New Roman" w:cs="Symbol"/>
      <w:sz w:val="26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ascii="Times New Roman" w:hAnsi="Times New Roman" w:cs="Symbol"/>
      <w:sz w:val="26"/>
      <w:u w:val="none"/>
    </w:rPr>
  </w:style>
  <w:style w:type="character" w:customStyle="1" w:styleId="ListLabel181">
    <w:name w:val="ListLabel 181"/>
    <w:qFormat/>
    <w:rPr>
      <w:rFonts w:cs="Wingdings 2"/>
      <w:u w:val="none"/>
    </w:rPr>
  </w:style>
  <w:style w:type="character" w:customStyle="1" w:styleId="ListLabel182">
    <w:name w:val="ListLabel 182"/>
    <w:qFormat/>
    <w:rPr>
      <w:rFonts w:cs="OpenSymbol"/>
      <w:u w:val="none"/>
    </w:rPr>
  </w:style>
  <w:style w:type="character" w:customStyle="1" w:styleId="ListLabel183">
    <w:name w:val="ListLabel 183"/>
    <w:qFormat/>
    <w:rPr>
      <w:rFonts w:cs="Wingdings"/>
      <w:u w:val="none"/>
    </w:rPr>
  </w:style>
  <w:style w:type="character" w:customStyle="1" w:styleId="ListLabel184">
    <w:name w:val="ListLabel 184"/>
    <w:qFormat/>
    <w:rPr>
      <w:rFonts w:cs="Wingdings 2"/>
      <w:u w:val="none"/>
    </w:rPr>
  </w:style>
  <w:style w:type="character" w:customStyle="1" w:styleId="ListLabel185">
    <w:name w:val="ListLabel 185"/>
    <w:qFormat/>
    <w:rPr>
      <w:rFonts w:cs="OpenSymbol"/>
      <w:u w:val="none"/>
    </w:rPr>
  </w:style>
  <w:style w:type="character" w:customStyle="1" w:styleId="ListLabel186">
    <w:name w:val="ListLabel 186"/>
    <w:qFormat/>
    <w:rPr>
      <w:rFonts w:cs="Wingdings"/>
      <w:u w:val="none"/>
    </w:rPr>
  </w:style>
  <w:style w:type="character" w:customStyle="1" w:styleId="ListLabel187">
    <w:name w:val="ListLabel 187"/>
    <w:qFormat/>
    <w:rPr>
      <w:rFonts w:cs="Wingdings 2"/>
      <w:u w:val="none"/>
    </w:rPr>
  </w:style>
  <w:style w:type="character" w:customStyle="1" w:styleId="ListLabel188">
    <w:name w:val="ListLabel 188"/>
    <w:qFormat/>
    <w:rPr>
      <w:rFonts w:cs="OpenSymbol"/>
      <w:u w:val="none"/>
    </w:rPr>
  </w:style>
  <w:style w:type="character" w:customStyle="1" w:styleId="ListLabel189">
    <w:name w:val="ListLabel 189"/>
    <w:qFormat/>
    <w:rPr>
      <w:rFonts w:ascii="Times New Roman" w:hAnsi="Times New Roman" w:cs="Symbol"/>
      <w:sz w:val="26"/>
      <w:u w:val="none"/>
    </w:rPr>
  </w:style>
  <w:style w:type="character" w:customStyle="1" w:styleId="ListLabel190">
    <w:name w:val="ListLabel 190"/>
    <w:qFormat/>
    <w:rPr>
      <w:rFonts w:cs="Wingdings 2"/>
      <w:u w:val="none"/>
    </w:rPr>
  </w:style>
  <w:style w:type="character" w:customStyle="1" w:styleId="ListLabel191">
    <w:name w:val="ListLabel 191"/>
    <w:qFormat/>
    <w:rPr>
      <w:rFonts w:cs="OpenSymbol"/>
      <w:u w:val="none"/>
    </w:rPr>
  </w:style>
  <w:style w:type="character" w:customStyle="1" w:styleId="ListLabel192">
    <w:name w:val="ListLabel 192"/>
    <w:qFormat/>
    <w:rPr>
      <w:rFonts w:cs="Wingdings"/>
      <w:u w:val="none"/>
    </w:rPr>
  </w:style>
  <w:style w:type="character" w:customStyle="1" w:styleId="ListLabel193">
    <w:name w:val="ListLabel 193"/>
    <w:qFormat/>
    <w:rPr>
      <w:rFonts w:cs="Wingdings 2"/>
      <w:u w:val="none"/>
    </w:rPr>
  </w:style>
  <w:style w:type="character" w:customStyle="1" w:styleId="ListLabel194">
    <w:name w:val="ListLabel 194"/>
    <w:qFormat/>
    <w:rPr>
      <w:rFonts w:cs="OpenSymbol"/>
      <w:u w:val="none"/>
    </w:rPr>
  </w:style>
  <w:style w:type="character" w:customStyle="1" w:styleId="ListLabel195">
    <w:name w:val="ListLabel 195"/>
    <w:qFormat/>
    <w:rPr>
      <w:rFonts w:cs="Wingdings"/>
      <w:u w:val="none"/>
    </w:rPr>
  </w:style>
  <w:style w:type="character" w:customStyle="1" w:styleId="ListLabel196">
    <w:name w:val="ListLabel 196"/>
    <w:qFormat/>
    <w:rPr>
      <w:rFonts w:cs="Wingdings 2"/>
      <w:u w:val="none"/>
    </w:rPr>
  </w:style>
  <w:style w:type="character" w:customStyle="1" w:styleId="ListLabel197">
    <w:name w:val="ListLabel 197"/>
    <w:qFormat/>
    <w:rPr>
      <w:rFonts w:cs="OpenSymbol"/>
      <w:u w:val="none"/>
    </w:rPr>
  </w:style>
  <w:style w:type="character" w:customStyle="1" w:styleId="ListLabel198">
    <w:name w:val="ListLabel 198"/>
    <w:qFormat/>
    <w:rPr>
      <w:rFonts w:ascii="Times New Roman" w:hAnsi="Times New Roman" w:cs="Symbol"/>
      <w:sz w:val="28"/>
      <w:u w:val="none"/>
    </w:rPr>
  </w:style>
  <w:style w:type="character" w:customStyle="1" w:styleId="ListLabel199">
    <w:name w:val="ListLabel 199"/>
    <w:qFormat/>
    <w:rPr>
      <w:rFonts w:cs="Wingdings 2"/>
      <w:u w:val="none"/>
    </w:rPr>
  </w:style>
  <w:style w:type="character" w:customStyle="1" w:styleId="ListLabel200">
    <w:name w:val="ListLabel 200"/>
    <w:qFormat/>
    <w:rPr>
      <w:rFonts w:cs="OpenSymbol"/>
      <w:u w:val="none"/>
    </w:rPr>
  </w:style>
  <w:style w:type="character" w:customStyle="1" w:styleId="ListLabel201">
    <w:name w:val="ListLabel 201"/>
    <w:qFormat/>
    <w:rPr>
      <w:rFonts w:cs="Wingdings"/>
      <w:u w:val="none"/>
    </w:rPr>
  </w:style>
  <w:style w:type="character" w:customStyle="1" w:styleId="ListLabel202">
    <w:name w:val="ListLabel 202"/>
    <w:qFormat/>
    <w:rPr>
      <w:rFonts w:cs="Wingdings 2"/>
      <w:u w:val="none"/>
    </w:rPr>
  </w:style>
  <w:style w:type="character" w:customStyle="1" w:styleId="ListLabel203">
    <w:name w:val="ListLabel 203"/>
    <w:qFormat/>
    <w:rPr>
      <w:rFonts w:cs="OpenSymbol"/>
      <w:u w:val="none"/>
    </w:rPr>
  </w:style>
  <w:style w:type="character" w:customStyle="1" w:styleId="ListLabel204">
    <w:name w:val="ListLabel 204"/>
    <w:qFormat/>
    <w:rPr>
      <w:rFonts w:cs="Wingdings"/>
      <w:u w:val="none"/>
    </w:rPr>
  </w:style>
  <w:style w:type="character" w:customStyle="1" w:styleId="ListLabel205">
    <w:name w:val="ListLabel 205"/>
    <w:qFormat/>
    <w:rPr>
      <w:rFonts w:cs="Wingdings 2"/>
      <w:u w:val="none"/>
    </w:rPr>
  </w:style>
  <w:style w:type="character" w:customStyle="1" w:styleId="ListLabel206">
    <w:name w:val="ListLabel 206"/>
    <w:qFormat/>
    <w:rPr>
      <w:rFonts w:cs="OpenSymbol"/>
      <w:u w:val="none"/>
    </w:rPr>
  </w:style>
  <w:style w:type="character" w:customStyle="1" w:styleId="ListLabel207">
    <w:name w:val="ListLabel 207"/>
    <w:qFormat/>
    <w:rPr>
      <w:rFonts w:ascii="Times New Roman" w:hAnsi="Times New Roman" w:cs="Symbol"/>
      <w:sz w:val="28"/>
      <w:u w:val="none"/>
    </w:rPr>
  </w:style>
  <w:style w:type="character" w:customStyle="1" w:styleId="ListLabel208">
    <w:name w:val="ListLabel 208"/>
    <w:qFormat/>
    <w:rPr>
      <w:rFonts w:cs="Wingdings 2"/>
      <w:u w:val="none"/>
    </w:rPr>
  </w:style>
  <w:style w:type="character" w:customStyle="1" w:styleId="ListLabel209">
    <w:name w:val="ListLabel 209"/>
    <w:qFormat/>
    <w:rPr>
      <w:rFonts w:cs="OpenSymbol"/>
      <w:u w:val="none"/>
    </w:rPr>
  </w:style>
  <w:style w:type="character" w:customStyle="1" w:styleId="ListLabel210">
    <w:name w:val="ListLabel 210"/>
    <w:qFormat/>
    <w:rPr>
      <w:rFonts w:cs="Wingdings"/>
      <w:u w:val="none"/>
    </w:rPr>
  </w:style>
  <w:style w:type="character" w:customStyle="1" w:styleId="ListLabel211">
    <w:name w:val="ListLabel 211"/>
    <w:qFormat/>
    <w:rPr>
      <w:rFonts w:cs="Wingdings 2"/>
      <w:u w:val="none"/>
    </w:rPr>
  </w:style>
  <w:style w:type="character" w:customStyle="1" w:styleId="ListLabel212">
    <w:name w:val="ListLabel 212"/>
    <w:qFormat/>
    <w:rPr>
      <w:rFonts w:cs="OpenSymbol"/>
      <w:u w:val="none"/>
    </w:rPr>
  </w:style>
  <w:style w:type="character" w:customStyle="1" w:styleId="ListLabel213">
    <w:name w:val="ListLabel 213"/>
    <w:qFormat/>
    <w:rPr>
      <w:rFonts w:cs="Wingdings"/>
      <w:u w:val="none"/>
    </w:rPr>
  </w:style>
  <w:style w:type="character" w:customStyle="1" w:styleId="ListLabel214">
    <w:name w:val="ListLabel 214"/>
    <w:qFormat/>
    <w:rPr>
      <w:rFonts w:cs="Wingdings 2"/>
      <w:u w:val="none"/>
    </w:rPr>
  </w:style>
  <w:style w:type="character" w:customStyle="1" w:styleId="ListLabel215">
    <w:name w:val="ListLabel 215"/>
    <w:qFormat/>
    <w:rPr>
      <w:rFonts w:cs="OpenSymbol"/>
      <w:u w:val="none"/>
    </w:rPr>
  </w:style>
  <w:style w:type="character" w:customStyle="1" w:styleId="ListLabel216">
    <w:name w:val="ListLabel 216"/>
    <w:qFormat/>
    <w:rPr>
      <w:rFonts w:ascii="Times New Roman" w:hAnsi="Times New Roman" w:cs="Symbol"/>
      <w:sz w:val="28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ascii="Times New Roman" w:hAnsi="Times New Roman" w:cs="Symbol"/>
      <w:sz w:val="28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eastAsia="Arial"/>
      <w:sz w:val="26"/>
      <w:szCs w:val="26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9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a">
    <w:name w:val="footer"/>
    <w:basedOn w:val="a"/>
  </w:style>
  <w:style w:type="paragraph" w:styleId="ab">
    <w:name w:val="List Paragraph"/>
    <w:basedOn w:val="a"/>
    <w:uiPriority w:val="34"/>
    <w:qFormat/>
    <w:rsid w:val="00162EF8"/>
    <w:pPr>
      <w:ind w:left="720"/>
      <w:contextualSpacing/>
    </w:pPr>
  </w:style>
  <w:style w:type="paragraph" w:styleId="ac">
    <w:name w:val="header"/>
    <w:basedOn w:val="a"/>
    <w:uiPriority w:val="99"/>
    <w:unhideWhenUsed/>
    <w:rsid w:val="00401D76"/>
    <w:pPr>
      <w:tabs>
        <w:tab w:val="center" w:pos="4677"/>
        <w:tab w:val="right" w:pos="9355"/>
      </w:tabs>
      <w:spacing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nts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1731</Words>
  <Characters>9868</Characters>
  <Application>Microsoft Office Word</Application>
  <DocSecurity>0</DocSecurity>
  <Lines>82</Lines>
  <Paragraphs>23</Paragraphs>
  <ScaleCrop>false</ScaleCrop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Alexandr Balandin</cp:lastModifiedBy>
  <cp:revision>6</cp:revision>
  <cp:lastPrinted>2024-07-30T13:24:00Z</cp:lastPrinted>
  <dcterms:created xsi:type="dcterms:W3CDTF">2024-07-29T12:20:00Z</dcterms:created>
  <dcterms:modified xsi:type="dcterms:W3CDTF">2024-07-30T11:11:00Z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