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3"/>
        <w:tblW w:w="11059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9606"/>
        <w:gridCol w:w="710"/>
      </w:tblGrid>
      <w:tr>
        <w:trPr/>
        <w:tc>
          <w:tcPr>
            <w:tcW w:w="743" w:type="dxa"/>
            <w:tcBorders/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both"/>
        <w:rPr/>
      </w:pPr>
      <w:r>
        <w:rPr>
          <w:i/>
          <w:iCs/>
          <w:color w:val="C9211E"/>
          <w:sz w:val="26"/>
          <w:szCs w:val="26"/>
        </w:rPr>
        <w:t xml:space="preserve">До подачи запроса о подготовке документации по планировке территории определить необходимость выполнения и объем инженерных изысканий путем направления запроса в УАГП г. Челябинска на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Челябинской области,                         </w:t>
      </w:r>
      <w:r>
        <w:rPr>
          <w:i/>
          <w:iCs/>
          <w:color w:val="C9211E"/>
          <w:sz w:val="26"/>
          <w:szCs w:val="26"/>
          <w:lang w:val="ru-RU"/>
        </w:rPr>
        <w:t xml:space="preserve">а также </w:t>
      </w:r>
      <w:r>
        <w:rPr>
          <w:i/>
          <w:iCs/>
          <w:color w:val="C9211E"/>
          <w:sz w:val="26"/>
          <w:szCs w:val="26"/>
        </w:rPr>
        <w:t>в Едином государственном фонде данных о состоянии окружающей среды.</w:t>
      </w:r>
    </w:p>
    <w:p>
      <w:pPr>
        <w:pStyle w:val="Normal"/>
        <w:jc w:val="right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  <w:highlight w:val="yellow"/>
        </w:rPr>
        <w:t>Рекомендуемая форма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  <w:highlight w:val="yellow"/>
        </w:rPr>
        <w:t>Задание</w:t>
      </w:r>
    </w:p>
    <w:p>
      <w:pPr>
        <w:pStyle w:val="NormalWeb"/>
        <w:spacing w:lineRule="atLeast" w:line="288" w:beforeAutospacing="0" w:before="0" w:afterAutospacing="0" w:after="0"/>
        <w:ind w:firstLine="540"/>
        <w:jc w:val="center"/>
        <w:rPr>
          <w:sz w:val="26"/>
          <w:szCs w:val="26"/>
          <w:highlight w:val="yellow"/>
        </w:rPr>
      </w:pPr>
      <w:r>
        <w:rPr>
          <w:bCs/>
          <w:sz w:val="26"/>
          <w:szCs w:val="26"/>
          <w:highlight w:val="yellow"/>
        </w:rPr>
        <w:t>на выполнение</w:t>
      </w:r>
      <w:r>
        <w:rPr>
          <w:sz w:val="26"/>
          <w:szCs w:val="26"/>
          <w:highlight w:val="yellow"/>
        </w:rPr>
        <w:t xml:space="preserve"> инженерных изысканий</w:t>
      </w:r>
    </w:p>
    <w:p>
      <w:pPr>
        <w:pStyle w:val="NormalWeb"/>
        <w:spacing w:lineRule="atLeast" w:line="288" w:beforeAutospacing="0" w:before="0" w:afterAutospacing="0" w:after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>необходимых для подготовки документации по планировке территории</w:t>
      </w:r>
    </w:p>
    <w:p>
      <w:pPr>
        <w:pStyle w:val="NormalWeb"/>
        <w:spacing w:lineRule="atLeast" w:line="288" w:beforeAutospacing="0" w:before="0" w:afterAutospacing="0" w:after="0"/>
        <w:ind w:firstLine="540"/>
        <w:jc w:val="both"/>
        <w:rPr/>
      </w:pPr>
      <w:r>
        <w:rPr/>
      </w:r>
    </w:p>
    <w:tbl>
      <w:tblPr>
        <w:tblStyle w:val="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021"/>
        <w:gridCol w:w="4654"/>
      </w:tblGrid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позиции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Содержание 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об объекте инженерных изысканий*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Основные требования к результатам инженерных изысканий**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Границы  территории проведения инженерных изысканий***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Виды инженерных изысканий****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85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Описание планируемого к размещению объекта капитального строительства*****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____________/</w:t>
      </w:r>
      <w:r>
        <w:rPr>
          <w:sz w:val="26"/>
          <w:szCs w:val="26"/>
          <w:u w:val="single"/>
        </w:rPr>
        <w:t>(                           )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М.П. </w:t>
      </w:r>
    </w:p>
    <w:p>
      <w:pPr>
        <w:pStyle w:val="NormalWeb"/>
        <w:spacing w:lineRule="atLeast" w:line="288" w:beforeAutospacing="0" w:before="0" w:afterAutospacing="0" w:after="0"/>
        <w:ind w:firstLine="540"/>
        <w:jc w:val="both"/>
        <w:rPr/>
      </w:pPr>
      <w:r>
        <w:rPr/>
        <w:t>* Указываются границы проектирования. Допустимо сослаться на границы территории, утвержденные распоряжением Администрации города Челябинска                                                    от «_____»_________________ года.</w:t>
      </w:r>
    </w:p>
    <w:p>
      <w:pPr>
        <w:pStyle w:val="NormalWeb"/>
        <w:spacing w:lineRule="atLeast" w:line="288" w:beforeAutospacing="0" w:before="0" w:afterAutospacing="0" w:after="0"/>
        <w:ind w:firstLine="540"/>
        <w:jc w:val="both"/>
        <w:rPr/>
      </w:pPr>
      <w:r>
        <w:rPr/>
        <w:t>** Рекомендуется указать, в зависимости от выбранных видов инженерных изысканий, что выполнение инженерных изысканий должно соответствовать требованиям:</w:t>
      </w:r>
    </w:p>
    <w:p>
      <w:pPr>
        <w:pStyle w:val="NormalWeb"/>
        <w:tabs>
          <w:tab w:val="clear" w:pos="720"/>
          <w:tab w:val="left" w:pos="346" w:leader="none"/>
          <w:tab w:val="left" w:pos="913" w:leader="none"/>
        </w:tabs>
        <w:spacing w:lineRule="atLeast" w:line="288" w:beforeAutospacing="0" w:before="0" w:afterAutospacing="0" w:after="0"/>
        <w:ind w:hanging="0"/>
        <w:jc w:val="both"/>
        <w:rPr/>
      </w:pPr>
      <w:r>
        <w:rPr/>
        <w:tab/>
        <w:t>1) Федерального закона от 30.12.2015 № 431-ФЗ «О геодезии, картографии                                 и пространственных данных и о внесении изменений в отдельные законодательные акты Российской Федерации»;</w:t>
      </w:r>
    </w:p>
    <w:p>
      <w:pPr>
        <w:pStyle w:val="Normal"/>
        <w:tabs>
          <w:tab w:val="clear" w:pos="720"/>
          <w:tab w:val="left" w:pos="344" w:leader="none"/>
        </w:tabs>
        <w:jc w:val="both"/>
        <w:rPr/>
      </w:pPr>
      <w:r>
        <w:rPr/>
        <w:tab/>
        <w:t xml:space="preserve">2) </w:t>
      </w:r>
      <w:r>
        <w:rPr>
          <w:color w:val="000000"/>
        </w:rPr>
        <w:t>п</w:t>
      </w:r>
      <w:r>
        <w:rPr/>
        <w:t>остановления Правительства Российской Федерации от 31.03.2017 № 402                   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                     о внесении изменений в постановление правительства Российской федерации                               от 19.01.2006 № 20»;</w:t>
      </w:r>
    </w:p>
    <w:p>
      <w:pPr>
        <w:pStyle w:val="Normal"/>
        <w:tabs>
          <w:tab w:val="clear" w:pos="720"/>
          <w:tab w:val="left" w:pos="344" w:leader="none"/>
        </w:tabs>
        <w:suppressAutoHyphens w:val="true"/>
        <w:jc w:val="both"/>
        <w:rPr/>
      </w:pPr>
      <w:r>
        <w:rPr>
          <w:color w:val="000000"/>
        </w:rPr>
        <w:tab/>
        <w:t>3) п</w:t>
      </w:r>
      <w:r>
        <w:rPr/>
        <w:t xml:space="preserve">остановления Правительства Российской Федерации от 22.04.2017 № 485                    «О составе материалов и результатов инженерных изысканий, подлежащих размещению                    в государственных информационных системах обеспечения градостроительной </w:t>
      </w:r>
      <w:bookmarkStart w:id="0" w:name="_GoBack"/>
      <w:bookmarkEnd w:id="0"/>
      <w:r>
        <w:rPr/>
        <w:t xml:space="preserve">деятельности, </w:t>
      </w:r>
      <w:bookmarkStart w:id="1" w:name="__DdeLink__140_121900867"/>
      <w:r>
        <w:rPr/>
        <w:t>Едином государственном фонде данных о состоянии окружающей среды</w:t>
      </w:r>
      <w:bookmarkEnd w:id="1"/>
      <w:r>
        <w:rPr/>
        <w:t>,                     ее загрязнении, а также о форме и порядке их представления»;</w:t>
      </w:r>
    </w:p>
    <w:p>
      <w:pPr>
        <w:pStyle w:val="Normal"/>
        <w:tabs>
          <w:tab w:val="clear" w:pos="720"/>
          <w:tab w:val="left" w:pos="344" w:leader="none"/>
        </w:tabs>
        <w:jc w:val="both"/>
        <w:rPr/>
      </w:pPr>
      <w:r>
        <w:rPr/>
        <w:tab/>
        <w:t>4) СП 438.1325800.2019. Свода правил. Инженерные изыскания при планировке территорий. Общие требования;</w:t>
      </w:r>
    </w:p>
    <w:p>
      <w:pPr>
        <w:pStyle w:val="Normal"/>
        <w:tabs>
          <w:tab w:val="clear" w:pos="720"/>
          <w:tab w:val="left" w:pos="344" w:leader="none"/>
        </w:tabs>
        <w:jc w:val="both"/>
        <w:rPr/>
      </w:pPr>
      <w:r>
        <w:rPr/>
        <w:tab/>
        <w:t>5) СП.47.13330.2016 Инженерные изыскания для строительства. Основные положения (актуализированная редакция);</w:t>
      </w:r>
    </w:p>
    <w:p>
      <w:pPr>
        <w:pStyle w:val="Normal"/>
        <w:tabs>
          <w:tab w:val="clear" w:pos="720"/>
          <w:tab w:val="left" w:pos="344" w:leader="none"/>
        </w:tabs>
        <w:jc w:val="both"/>
        <w:rPr/>
      </w:pPr>
      <w:r>
        <w:rPr/>
        <w:tab/>
        <w:t>6) СП 11-102-97. Инженерно-экологические изыскания для строительства;</w:t>
      </w:r>
      <w:bookmarkStart w:id="2" w:name="_Toc3079283291"/>
      <w:bookmarkEnd w:id="2"/>
    </w:p>
    <w:p>
      <w:pPr>
        <w:pStyle w:val="Normal"/>
        <w:tabs>
          <w:tab w:val="clear" w:pos="720"/>
          <w:tab w:val="left" w:pos="344" w:leader="none"/>
        </w:tabs>
        <w:jc w:val="both"/>
        <w:rPr/>
      </w:pPr>
      <w:r>
        <w:rPr/>
        <w:tab/>
        <w:t>7) СП 11-103-97. Инженерно-гидрометеорологические изыскания для строительства;</w:t>
      </w:r>
    </w:p>
    <w:p>
      <w:pPr>
        <w:pStyle w:val="Normal"/>
        <w:tabs>
          <w:tab w:val="clear" w:pos="720"/>
          <w:tab w:val="left" w:pos="344" w:leader="none"/>
        </w:tabs>
        <w:jc w:val="both"/>
        <w:rPr/>
      </w:pPr>
      <w:r>
        <w:rPr/>
        <w:tab/>
        <w:t>8) СП 11-104-97. Инженерно-геодезические изыскания для строительства;</w:t>
      </w:r>
    </w:p>
    <w:p>
      <w:pPr>
        <w:pStyle w:val="Normal"/>
        <w:tabs>
          <w:tab w:val="clear" w:pos="720"/>
          <w:tab w:val="left" w:pos="344" w:leader="none"/>
        </w:tabs>
        <w:jc w:val="both"/>
        <w:rPr/>
      </w:pPr>
      <w:r>
        <w:rPr/>
        <w:tab/>
        <w:t>9) СП 11-105-97. Инженерно-геологические изыскания для строительства.</w:t>
      </w:r>
    </w:p>
    <w:p>
      <w:pPr>
        <w:pStyle w:val="Normal"/>
        <w:jc w:val="both"/>
        <w:rPr/>
      </w:pPr>
      <w:r>
        <w:rPr/>
        <w:tab/>
        <w:t>*** Указывается территория земельных участков, в отношении которых требуется выполнение инженерных изысканий.</w:t>
      </w:r>
    </w:p>
    <w:p>
      <w:pPr>
        <w:pStyle w:val="Normal"/>
        <w:ind w:firstLine="720"/>
        <w:jc w:val="both"/>
        <w:rPr/>
      </w:pPr>
      <w:r>
        <w:rPr/>
        <w:t>**** К видам инженерных изысканий, согласно перечню видов инженерных изысканий, необходимых для подготовки документации по планировке территории, утвержденному  постановлением Правительства Российской Федерации от 31.03.2017            № 402 относятся:</w:t>
      </w:r>
    </w:p>
    <w:p>
      <w:pPr>
        <w:pStyle w:val="Normal"/>
        <w:ind w:firstLine="720"/>
        <w:jc w:val="both"/>
        <w:rPr/>
      </w:pPr>
      <w:r>
        <w:rPr/>
        <w:t>инженерно-геодезические изыскания;</w:t>
      </w:r>
    </w:p>
    <w:p>
      <w:pPr>
        <w:pStyle w:val="Normal"/>
        <w:ind w:firstLine="720"/>
        <w:jc w:val="both"/>
        <w:rPr/>
      </w:pPr>
      <w:r>
        <w:rPr/>
        <w:t>инженерно-геологические изыскания;</w:t>
      </w:r>
    </w:p>
    <w:p>
      <w:pPr>
        <w:pStyle w:val="Normal"/>
        <w:ind w:firstLine="720"/>
        <w:jc w:val="both"/>
        <w:rPr/>
      </w:pPr>
      <w:r>
        <w:rPr/>
        <w:t>инженерно-гидрометеорологические изыскания;</w:t>
      </w:r>
    </w:p>
    <w:p>
      <w:pPr>
        <w:pStyle w:val="Normal"/>
        <w:ind w:firstLine="720"/>
        <w:jc w:val="both"/>
        <w:rPr/>
      </w:pPr>
      <w:r>
        <w:rPr/>
        <w:t>инженерно-экологические изыскания.</w:t>
      </w:r>
    </w:p>
    <w:p>
      <w:pPr>
        <w:pStyle w:val="Normal"/>
        <w:ind w:firstLine="737"/>
        <w:jc w:val="both"/>
        <w:rPr>
          <w:iCs/>
        </w:rPr>
      </w:pPr>
      <w:r>
        <w:rPr>
          <w:iCs/>
        </w:rPr>
        <w:t>Выполнение инженерных изысканий, необходимых для подготовки документации                по планировке территории в соответствии с пунктом 2 Правил</w:t>
      </w:r>
      <w:r>
        <w:rPr/>
        <w:t xml:space="preserve"> выполнения инженерных изысканий, необходимых для подготовки документации по планировке территории утвержденных  постановлением Правительства Российской Федерации от 31.03.2017                 № 402</w:t>
      </w:r>
      <w:r>
        <w:rPr>
          <w:iCs/>
        </w:rPr>
        <w:t>, осуществляется в следующих случаях:</w:t>
      </w:r>
    </w:p>
    <w:p>
      <w:pPr>
        <w:pStyle w:val="Normal"/>
        <w:ind w:firstLine="720"/>
        <w:jc w:val="both"/>
        <w:rPr>
          <w:iCs/>
        </w:rPr>
      </w:pPr>
      <w:r>
        <w:rPr>
          <w:iCs/>
        </w:rPr>
        <w:t>1) недостаточность материалов инженерных изысканий, размещенных                             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                    ее загрязнении, схемах комплексного использования и охраны водных объектов                                          и государственном водном реестре;</w:t>
      </w:r>
    </w:p>
    <w:p>
      <w:pPr>
        <w:pStyle w:val="Normal"/>
        <w:ind w:firstLine="720"/>
        <w:jc w:val="both"/>
        <w:rPr>
          <w:iCs/>
        </w:rPr>
      </w:pPr>
      <w:r>
        <w:rPr>
          <w:iCs/>
        </w:rPr>
        <w:t>2) невозможность использования ранее выполненных инженерных изысканий                    с учетом срока их давности, определенного в соответствии с законодательством Российской Федерации.</w:t>
      </w:r>
    </w:p>
    <w:p>
      <w:pPr>
        <w:pStyle w:val="Normal"/>
        <w:ind w:firstLine="737"/>
        <w:jc w:val="both"/>
        <w:rPr/>
      </w:pPr>
      <w:r>
        <w:rPr>
          <w:iCs/>
        </w:rPr>
        <w:t xml:space="preserve">В целях подготовки проекта межевания территории допускается использование материалов и результатов инженерно-геодезических изысканий, полученных для подготовки проекта планировки данной территории, в течение не более чем пяти лет со дня их выполнения (пункт 4.1. </w:t>
      </w:r>
      <w:r>
        <w:rPr/>
        <w:t>СП 438.1325800.2019. Свода правил. Инженерные изыскания при планировке территорий. Общие требования).</w:t>
      </w:r>
    </w:p>
    <w:p>
      <w:pPr>
        <w:pStyle w:val="Normal"/>
        <w:ind w:firstLine="850"/>
        <w:jc w:val="both"/>
        <w:rPr>
          <w:highlight w:val="white"/>
        </w:rPr>
      </w:pPr>
      <w:r>
        <w:rPr>
          <w:iCs/>
        </w:rPr>
        <w:t xml:space="preserve">Срок давности инженерно-топографических планов составляет не более двух лет при условии подтверждения актуальности отображенной на них информации согласно                   СП 317.1325800.2017 (пункт 5.3.4). Обновление инженерно-топографических планов выполняется в целях приведения отображаемой на них информации в соответствие                       с современным состоянием местности и застройки. </w:t>
      </w:r>
      <w:r>
        <w:rPr>
          <w:shd w:fill="FFFFFF" w:val="clear"/>
        </w:rPr>
        <w:t>На участках местности, где изменения ситуации и рельефа составляют более 35%, обновление инженерно-топографических планов не выполняется и топографическая съемка должна производиться заново. Инженерно-топографические планы, составленные по материалам съемки при высоте снежного покрова более 20 см, подлежат обновлению в благоприятный период (пункт 5.1.20                                        СП 47.13330.2016).</w:t>
      </w:r>
    </w:p>
    <w:p>
      <w:pPr>
        <w:pStyle w:val="Normal"/>
        <w:ind w:firstLine="850"/>
        <w:jc w:val="both"/>
        <w:rPr>
          <w:highlight w:val="white"/>
        </w:rPr>
      </w:pPr>
      <w:r>
        <w:rPr>
          <w:rFonts w:eastAsia="Calibri" w:eastAsiaTheme="minorHAnsi"/>
          <w:lang w:eastAsia="en-US"/>
        </w:rPr>
        <w:t>При выполнении инженерно-экологических изысканий необходимо использовать материалы инженерно-экологических изысканий прошлых лет (при их наличии) с учетом сроков давности материалов (период от окончания изысканий до начала проектирования)                  в соответствии с таблицей 8.1. СП 47.13330.2016</w:t>
      </w:r>
      <w:r>
        <w:rPr>
          <w:shd w:fill="FFFFFF" w:val="clear"/>
        </w:rPr>
        <w:t>.</w:t>
      </w:r>
    </w:p>
    <w:p>
      <w:pPr>
        <w:pStyle w:val="Normal"/>
        <w:ind w:firstLine="850"/>
        <w:jc w:val="both"/>
        <w:rPr>
          <w:highlight w:val="white"/>
        </w:rPr>
      </w:pPr>
      <w:r>
        <w:rPr>
          <w:iCs/>
        </w:rPr>
        <w:t>В случае отсутствия необходимости выполнения</w:t>
      </w:r>
      <w:r>
        <w:rPr/>
        <w:t xml:space="preserve"> </w:t>
      </w:r>
      <w:r>
        <w:rPr>
          <w:iCs/>
        </w:rPr>
        <w:t>инженерных изысканий (частично, либо в полном объеме) для подготовки документации по планировке территории заявитель вместе с запросом направляет пояснительную записку, содержащую обоснование отсутствия такой необходимости (с указанием информации о давности  ранее выполненных изысканий, с приложением исходящих писем, подтверждающих получение таких сведений инициатором, к примеру, из государственной информационной системы обеспечения градостроительной деятельности Челябинской области).</w:t>
      </w:r>
    </w:p>
    <w:p>
      <w:pPr>
        <w:pStyle w:val="Normal"/>
        <w:ind w:firstLine="720"/>
        <w:jc w:val="both"/>
        <w:rPr>
          <w:iCs/>
        </w:rPr>
      </w:pPr>
      <w:r>
        <w:rPr>
          <w:iCs/>
        </w:rPr>
        <w:t>***** Указывается наименование объекта капитального строительства,                            его планируемые параметры и кадастровый номер земельного участка (если имеется),                         в границах которого планируется реконструкция/строительство;</w:t>
      </w:r>
    </w:p>
    <w:p>
      <w:pPr>
        <w:pStyle w:val="Normal"/>
        <w:ind w:firstLine="720"/>
        <w:jc w:val="both"/>
        <w:rPr/>
      </w:pPr>
      <w:r>
        <w:rPr>
          <w:iCs/>
        </w:rPr>
        <w:t>Если разрабатывается проект межевания территории либо проект внесения изменения в проект межевания, то  в данной графе ставится прочерк.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При выполнении инженерных изысканий необходимо выбирать пункты государственной геодезической сети (далее – пункты ГГС) с минимальными изменениями                   в значениях координат пунктов ГГС либо ограничить использование пунктов ГГС                       в качестве исходных геодезических пунктов. </w:t>
      </w:r>
    </w:p>
    <w:p>
      <w:pPr>
        <w:pStyle w:val="Normal"/>
        <w:jc w:val="both"/>
        <w:rPr/>
      </w:pPr>
      <w:r>
        <w:rPr/>
        <w:tab/>
        <w:t>В целях удовлетворения требований к точности определения координат отнести приоритет на использование пунктов спутниковой геодезической сети, а также сетей дифференциальных геодезических станций (далее – ДГС), расположенных на территории Челябинской области. Сведения о пунктах ГГС, а также сетях ДГС размещены                             на федеральном портале пространственных данных по адресам:</w:t>
      </w:r>
    </w:p>
    <w:p>
      <w:pPr>
        <w:pStyle w:val="Normal"/>
        <w:jc w:val="both"/>
        <w:rPr/>
      </w:pPr>
      <w:r>
        <w:rPr/>
        <w:tab/>
        <w:t>- https://fsgs.cgkipd. ru;</w:t>
      </w:r>
    </w:p>
    <w:p>
      <w:pPr>
        <w:pStyle w:val="Normal"/>
        <w:jc w:val="both"/>
        <w:rPr/>
      </w:pPr>
      <w:r>
        <w:rPr/>
        <w:tab/>
        <w:t>- https://portal.fppd.cgkipd.ru.</w:t>
      </w:r>
    </w:p>
    <w:p>
      <w:pPr>
        <w:pStyle w:val="Normal"/>
        <w:jc w:val="both"/>
        <w:rPr/>
      </w:pPr>
      <w:r>
        <w:rPr/>
        <w:tab/>
        <w:t>В соответствии с частью 8 статьи 9 Федерального закона от 30.12.2015 № 431-ФЗ                   «О геодезии, картографии и пространственных данных и о внесении изменений                                в отдельные законодательные акты Российской Федерации» использование ДГС,                            за исключением геодезической сети специального назначения, создание которой организовано федеральным органом исполнительной власти, осуществляющим функции                    по выработке и реализации государственной политики, нормативно-правовому регулированию в области обороны, допускается только после их включения                                     в федеральную сеть геодезических станций.</w:t>
      </w:r>
    </w:p>
    <w:p>
      <w:pPr>
        <w:pStyle w:val="Normal"/>
        <w:jc w:val="both"/>
        <w:rPr/>
      </w:pPr>
      <w:r>
        <w:rPr/>
        <w:tab/>
        <w:t xml:space="preserve">Результаты и материалы инженерных изысканий должны быть предоставлены                    для размещения в государственной информационной системе обеспечения градостроительной деятельности согласно части 2 статьи 57 Градостроительного кодекса РФ в срок не более чем один месяц со дня выполнения указанных инженерных изысканий                        в соответствии с рекомендуемой инструкцией, размещенной на сайте: </w:t>
      </w:r>
      <w:hyperlink r:id="rId2">
        <w:r>
          <w:rPr>
            <w:rStyle w:val="Style15"/>
          </w:rPr>
          <w:t>http://arch74.ru</w:t>
        </w:r>
      </w:hyperlink>
      <w:r>
        <w:rPr/>
        <w:t xml:space="preserve">                      в разделе Документы/Инженерные изыскания.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Ответственность за полноту и достоверность данных в задании на выполнение инженерных изысканий, предусмотренная законодательством Российской Федерации, возлагается на инициатора разработки документации по планировке территории.</w:t>
      </w:r>
    </w:p>
    <w:sectPr>
      <w:headerReference w:type="default" r:id="rId3"/>
      <w:type w:val="nextPage"/>
      <w:pgSz w:w="11906" w:h="16838"/>
      <w:pgMar w:left="1701" w:right="567" w:header="567" w:top="1126" w:footer="0" w:bottom="56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22" w:hanging="405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2982" w:hanging="108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3976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uiPriority w:val="0"/>
    <w:qFormat/>
    <w:rPr>
      <w:color w:val="000080"/>
      <w:u w:val="single"/>
    </w:rPr>
  </w:style>
  <w:style w:type="character" w:styleId="ListLabel1" w:customStyle="1">
    <w:name w:val="ListLabel 1"/>
    <w:uiPriority w:val="0"/>
    <w:qFormat/>
    <w:rPr>
      <w:rFonts w:eastAsia="Times New Roman" w:cs="Times New Roman"/>
    </w:rPr>
  </w:style>
  <w:style w:type="character" w:styleId="ListLabel2" w:customStyle="1">
    <w:name w:val="ListLabel 2"/>
    <w:uiPriority w:val="0"/>
    <w:qFormat/>
    <w:rPr>
      <w:rFonts w:cs="Courier New"/>
    </w:rPr>
  </w:style>
  <w:style w:type="character" w:styleId="ListLabel3" w:customStyle="1">
    <w:name w:val="ListLabel 3"/>
    <w:uiPriority w:val="0"/>
    <w:qFormat/>
    <w:rPr>
      <w:rFonts w:cs="Courier New"/>
    </w:rPr>
  </w:style>
  <w:style w:type="character" w:styleId="ListLabel4" w:customStyle="1">
    <w:name w:val="ListLabel 4"/>
    <w:uiPriority w:val="0"/>
    <w:qFormat/>
    <w:rPr>
      <w:rFonts w:cs="Courier New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uiPriority w:val="0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uiPriority w:val="0"/>
    <w:qFormat/>
    <w:pPr>
      <w:spacing w:beforeAutospacing="1" w:afterAutospacing="1"/>
    </w:pPr>
    <w:rPr/>
  </w:style>
  <w:style w:type="paragraph" w:styleId="Style21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yle22" w:customStyle="1">
    <w:name w:val="Заголовок таблицы"/>
    <w:basedOn w:val="Style21"/>
    <w:uiPriority w:val="0"/>
    <w:qFormat/>
    <w:pPr>
      <w:suppressLineNumbers/>
      <w:jc w:val="center"/>
    </w:pPr>
    <w:rPr>
      <w:b/>
      <w:bCs/>
    </w:rPr>
  </w:style>
  <w:style w:type="paragraph" w:styleId="Style23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ch74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A7F8-E45E-40FA-A6CD-38155AD3D3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3</Pages>
  <Words>918</Words>
  <Characters>7256</Characters>
  <CharactersWithSpaces>9168</CharactersWithSpaces>
  <Paragraphs>54</Paragraphs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2024-07-02T16:06:00Z</dcterms:created>
  <dc:creator>novak</dc:creator>
  <dc:description/>
  <dc:language>ru-RU</dc:language>
  <cp:lastModifiedBy/>
  <cp:lastPrinted>2024-07-11T13:34:00Z</cp:lastPrinted>
  <dcterms:modified xsi:type="dcterms:W3CDTF">2024-07-12T13:05:18Z</dcterms:modified>
  <cp:revision>25</cp:revision>
  <dc:subject/>
  <dc:title>"СП 47.13330.2016. Свод правил. Инженерные изыскания для строительства. Основные положения. Актуализированная редакция СНиП 11-02-96"(утв. и введен в действие Приказом Минстроя России от 30.12.2016 N 1033/пр)(ред. от 30.12.2020)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4024.00.01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5A4397E58590467DAB63BECB08FCD535_12</vt:lpwstr>
  </property>
  <property fmtid="{D5CDD505-2E9C-101B-9397-08002B2CF9AE}" pid="7" name="KSOProductBuildVer">
    <vt:lpwstr>1049-12.2.0.13489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