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/>
    </w:p>
    <w:p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к распоряжению Администрации города</w:t>
      </w:r>
      <w:r/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16.01.2025   № 122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8"/>
        <w:jc w:val="center"/>
        <w:spacing w:line="276" w:lineRule="auto"/>
        <w:rPr>
          <w:rStyle w:val="691"/>
          <w:rFonts w:eastAsia="Calibri"/>
          <w:b w:val="0"/>
          <w:bCs w:val="0"/>
          <w:spacing w:val="-6"/>
          <w:sz w:val="24"/>
          <w:szCs w:val="24"/>
          <w:lang w:eastAsia="en-US"/>
        </w:rPr>
      </w:pPr>
      <w:r>
        <w:rPr>
          <w:rStyle w:val="691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П</w:t>
      </w:r>
      <w:r>
        <w:rPr>
          <w:rStyle w:val="691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редельные размеры земельных участков и параметры разрешенного строительства, реконструкции объектов капитального строительства, </w:t>
      </w:r>
      <w:r>
        <w:rPr>
          <w:rStyle w:val="691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а также виды </w:t>
      </w:r>
      <w:r>
        <w:rPr>
          <w:rStyle w:val="691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разрешенного использования</w:t>
      </w:r>
      <w:r>
        <w:rPr>
          <w:rStyle w:val="691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,</w:t>
      </w:r>
      <w:r>
        <w:rPr>
          <w:rStyle w:val="691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 </w:t>
      </w:r>
      <w:r>
        <w:rPr>
          <w:rStyle w:val="691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которые могут быть выбраны при реализации решения о комплексном развитии территории </w:t>
      </w:r>
      <w:r>
        <w:rPr>
          <w:rStyle w:val="691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нежилой застройки в границах: ул. </w:t>
      </w:r>
      <w:r>
        <w:rPr>
          <w:rStyle w:val="691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Бейвеля</w:t>
      </w:r>
      <w:r>
        <w:rPr>
          <w:rStyle w:val="691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, ул. Хариса Юсупова, ул. Скульптора </w:t>
      </w:r>
      <w:r>
        <w:rPr>
          <w:rStyle w:val="691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Головницкого</w:t>
      </w:r>
      <w:r>
        <w:rPr>
          <w:rStyle w:val="691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 в Курчатовском районе города Челябинска </w:t>
      </w:r>
      <w:r>
        <w:rPr>
          <w:rStyle w:val="691"/>
          <w:rFonts w:eastAsia="Calibri"/>
          <w:b w:val="0"/>
          <w:bCs w:val="0"/>
          <w:spacing w:val="-6"/>
          <w:sz w:val="24"/>
          <w:szCs w:val="24"/>
          <w:lang w:eastAsia="en-US"/>
        </w:rPr>
      </w:r>
    </w:p>
    <w:p>
      <w:pPr>
        <w:pStyle w:val="698"/>
        <w:jc w:val="center"/>
        <w:spacing w:line="276" w:lineRule="auto"/>
        <w:rPr>
          <w:rStyle w:val="691"/>
          <w:rFonts w:eastAsia="Calibri"/>
          <w:b w:val="0"/>
          <w:bCs w:val="0"/>
          <w:spacing w:val="-6"/>
          <w:sz w:val="24"/>
          <w:szCs w:val="24"/>
          <w:lang w:eastAsia="en-US"/>
        </w:rPr>
      </w:pPr>
      <w:r>
        <w:rPr>
          <w:rFonts w:eastAsia="Calibri"/>
          <w:b w:val="0"/>
          <w:bCs w:val="0"/>
          <w:spacing w:val="-6"/>
          <w:sz w:val="24"/>
          <w:szCs w:val="24"/>
          <w:lang w:eastAsia="en-US"/>
        </w:rPr>
      </w:r>
      <w:r>
        <w:rPr>
          <w:rStyle w:val="691"/>
          <w:rFonts w:eastAsia="Calibri"/>
          <w:b w:val="0"/>
          <w:bCs w:val="0"/>
          <w:spacing w:val="-6"/>
          <w:sz w:val="24"/>
          <w:szCs w:val="24"/>
          <w:lang w:eastAsia="en-US"/>
        </w:rPr>
      </w:r>
    </w:p>
    <w:tbl>
      <w:tblPr>
        <w:tblStyle w:val="699"/>
        <w:tblW w:w="15276" w:type="dxa"/>
        <w:tblLayout w:type="fixed"/>
        <w:tblLook w:val="04A0" w:firstRow="1" w:lastRow="0" w:firstColumn="1" w:lastColumn="0" w:noHBand="0" w:noVBand="1"/>
      </w:tblPr>
      <w:tblGrid>
        <w:gridCol w:w="3227"/>
        <w:gridCol w:w="1418"/>
        <w:gridCol w:w="1559"/>
        <w:gridCol w:w="1468"/>
        <w:gridCol w:w="1420"/>
        <w:gridCol w:w="1648"/>
        <w:gridCol w:w="1418"/>
        <w:gridCol w:w="1520"/>
        <w:gridCol w:w="1598"/>
      </w:tblGrid>
      <w:tr>
        <w:tblPrEx/>
        <w:trPr>
          <w:tblHeader/>
        </w:trPr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разрешенного использования земельных участков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ind w:left="-82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Минимальный размер участка, кв. 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97"/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Максимальный размер участка, кв. 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pStyle w:val="697"/>
              <w:ind w:left="-111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Минимальный отступ от границ красных линий, территорий общего пользования, 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ind w:left="-115" w:right="-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Минимальный процент застройки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ind w:left="-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Максимальный процент застройки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ind w:left="-96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Минимальный процент озеленения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ind w:left="-92" w:right="-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Коэффициент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строительного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использования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ind w:left="-88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Предельная этажность/ Максимальная высота </w:t>
            </w:r>
            <w:r>
              <w:rPr>
                <w:sz w:val="22"/>
                <w:szCs w:val="22"/>
              </w:rPr>
              <w:t xml:space="preserve">объекта капитального строительства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W w:w="15276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Основные виды разрешенного использования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(2.1.1) малоэтажная многоквартирная жилая застройка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4/НУ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(2.3) блокированная жилая застройка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(2.5) </w:t>
            </w:r>
            <w:r>
              <w:rPr>
                <w:sz w:val="22"/>
                <w:szCs w:val="22"/>
              </w:rPr>
              <w:t xml:space="preserve">среднеэтажная</w:t>
            </w:r>
            <w:r>
              <w:rPr>
                <w:sz w:val="22"/>
                <w:szCs w:val="22"/>
              </w:rPr>
              <w:t xml:space="preserve"> жилая застройка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8/НУ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(2.6) многоэтажная жилая застройка (высотная застройка)</w:t>
            </w:r>
            <w:r>
              <w:rPr>
                <w:sz w:val="22"/>
                <w:szCs w:val="22"/>
              </w:rPr>
            </w:r>
          </w:p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(3.1) коммунальное обслуживание</w:t>
            </w:r>
            <w:r>
              <w:rPr>
                <w:sz w:val="22"/>
                <w:szCs w:val="22"/>
              </w:rPr>
            </w:r>
          </w:p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(3.1.1) предоставление коммунальных услуг</w:t>
            </w:r>
            <w:r>
              <w:rPr>
                <w:sz w:val="22"/>
                <w:szCs w:val="22"/>
              </w:rPr>
            </w:r>
          </w:p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(3.1.2) административные здания организаций, обеспечивающих предоставление коммунальных услуг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(3.2.4) общежития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50"/>
        </w:trPr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(3.3) бытовое обслуживание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(3.4.1) амбулаторно-поликлиническое обслуживание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(3.5) образование и просвещение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(3.5.1) дошкольное, начальное и среднее общее образование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(3.5.2) среднее и высшее профессиональное образование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(3.6.1) объекты культурно-досуговой деятельности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(3.7.1) осуществление религиозных обрядов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78"/>
        </w:trPr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(3.8) общественное управление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(3.8.1) государственное управление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(3.8.2) представительская деятельность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(3.9.1) обеспечение деятельности в области гидрометеорологии и смежных с ней областях</w:t>
            </w:r>
            <w:r>
              <w:rPr>
                <w:sz w:val="22"/>
                <w:szCs w:val="22"/>
              </w:rPr>
            </w:r>
          </w:p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(3.10.1) амбулаторное ветеринарное обслуживание</w:t>
            </w:r>
            <w:r>
              <w:rPr>
                <w:sz w:val="22"/>
                <w:szCs w:val="22"/>
              </w:rPr>
            </w:r>
          </w:p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(4.1) деловое управление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(4.4) магазины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(4.5) банковская и страховая деятельность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(4.6) общественное питание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(4.7) гостиничное обслуживание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(4.8.1) развлекательные мероприятия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(4.9) служебные гаражи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(5.1.1) обеспечение спортивно-зрелищных мероприятий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(5.1.2) обеспечение занятий спортом в помещениях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(5.1.3) площадки для занятий спортом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– не менее 10 м от окон жилых и общественных зданий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(5.1.4) оборудованные площадки для занятий спортом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– не менее 10 м от окон жилых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(5.2.1) туристическое обслуживание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(6.8) связь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(6.12) научно-производственная деятельность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(8.3) обеспечение внутреннего правопорядка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(12.0) земельные участки (территории) общего пользования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(12.0.1) улично-дорожная сеть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(12.0.2) благоустройство территории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W w:w="15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Вспомогательные виды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(2.7.1) хранение автотранспорта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(4.4) магазины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(4.9.2) стоянка транспортных средств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4"/>
        </w:trPr>
        <w:tc>
          <w:tcPr>
            <w:gridSpan w:val="9"/>
            <w:shd w:val="clear" w:color="auto" w:fill="auto"/>
            <w:tcW w:w="15276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Условно разрешенные виды использования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(2.7.1) хранение автотранспорта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8/НУ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(4.9.1.1) заправка транспортных средств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2/НУ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(4.9.2) стоянка транспортных средств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15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НУ/НУ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6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(9.2.1) санаторная деятельность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9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9/НУ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 – не устанавливаются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</w:t>
      </w:r>
      <w:bookmarkStart w:id="0" w:name="_GoBack"/>
      <w:r/>
      <w:bookmarkEnd w:id="0"/>
      <w:r>
        <w:rPr>
          <w:rFonts w:ascii="Times New Roman" w:hAnsi="Times New Roman" w:cs="Times New Roman"/>
        </w:rPr>
        <w:t xml:space="preserve">сполняющий</w:t>
      </w:r>
      <w:r>
        <w:rPr>
          <w:rFonts w:ascii="Times New Roman" w:hAnsi="Times New Roman" w:cs="Times New Roman"/>
        </w:rPr>
        <w:t xml:space="preserve"> обязанности н</w:t>
      </w:r>
      <w:r>
        <w:rPr>
          <w:rFonts w:ascii="Times New Roman" w:hAnsi="Times New Roman" w:cs="Times New Roman"/>
        </w:rPr>
        <w:t xml:space="preserve">ачальник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Управления 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архитектурно-градостроительному проектированию</w:t>
      </w:r>
      <w:r>
        <w:rPr>
          <w:rFonts w:ascii="Times New Roman" w:hAnsi="Times New Roman" w:cs="Times New Roman"/>
        </w:rPr>
      </w:r>
    </w:p>
    <w:p>
      <w:pPr>
        <w:spacing w:after="0"/>
      </w:pPr>
      <w:r>
        <w:rPr>
          <w:rFonts w:ascii="Times New Roman" w:hAnsi="Times New Roman" w:cs="Times New Roman"/>
        </w:rPr>
        <w:t xml:space="preserve">города Челябинска</w:t>
      </w:r>
      <w:r>
        <w:rPr>
          <w:rFonts w:ascii="Times New Roman" w:hAnsi="Times New Roman" w:cs="Times New Roman"/>
        </w:rPr>
        <w:t xml:space="preserve">, главн</w:t>
      </w:r>
      <w:r>
        <w:rPr>
          <w:rFonts w:ascii="Times New Roman" w:hAnsi="Times New Roman" w:cs="Times New Roman"/>
        </w:rPr>
        <w:t xml:space="preserve">ого</w:t>
      </w:r>
      <w:r>
        <w:rPr>
          <w:rFonts w:ascii="Times New Roman" w:hAnsi="Times New Roman" w:cs="Times New Roman"/>
        </w:rPr>
        <w:t xml:space="preserve"> архитектор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Н. В. </w:t>
      </w:r>
      <w:r>
        <w:rPr>
          <w:rFonts w:ascii="Times New Roman" w:hAnsi="Times New Roman" w:cs="Times New Roman"/>
        </w:rPr>
        <w:t xml:space="preserve">Чернушкина</w:t>
      </w:r>
      <w:r/>
    </w:p>
    <w:sectPr>
      <w:headerReference w:type="default" r:id="rId8"/>
      <w:headerReference w:type="even" r:id="rId9"/>
      <w:footnotePr/>
      <w:endnotePr/>
      <w:type w:val="nextPage"/>
      <w:pgSz w:w="16838" w:h="11906" w:orient="landscape"/>
      <w:pgMar w:top="1701" w:right="567" w:bottom="851" w:left="1134" w:header="568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SimSun">
    <w:panose1 w:val="02000506000000020000"/>
  </w:font>
  <w:font w:name="Times New Roman">
    <w:panose1 w:val="02020603050405020304"/>
  </w:font>
  <w:font w:name="Microsoft YaHei">
    <w:panose1 w:val="020B0503020203020204"/>
  </w:font>
  <w:font w:name="Liberation Sans">
    <w:panose1 w:val="020B0604020202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5</w:t>
    </w:r>
    <w:r>
      <w:rPr>
        <w:rFonts w:ascii="Times New Roman" w:hAnsi="Times New Roman"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37075711"/>
      <w:docPartObj>
        <w:docPartGallery w:val="Page Numbers (Top of Page)"/>
        <w:docPartUnique w:val="true"/>
      </w:docPartObj>
      <w:rPr/>
    </w:sdtPr>
    <w:sdtContent>
      <w:p>
        <w:pPr>
          <w:pStyle w:val="70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70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700"/>
    <w:uiPriority w:val="99"/>
  </w:style>
  <w:style w:type="character" w:styleId="45">
    <w:name w:val="Footer Char"/>
    <w:basedOn w:val="688"/>
    <w:link w:val="702"/>
    <w:uiPriority w:val="99"/>
  </w:style>
  <w:style w:type="character" w:styleId="47">
    <w:name w:val="Caption Char"/>
    <w:basedOn w:val="695"/>
    <w:link w:val="702"/>
    <w:uiPriority w:val="99"/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pPr>
      <w:spacing w:after="200" w:line="276" w:lineRule="auto"/>
    </w:p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>
    <w:name w:val="Strong"/>
    <w:qFormat/>
    <w:rPr>
      <w:b/>
      <w:bCs/>
    </w:rPr>
  </w:style>
  <w:style w:type="paragraph" w:styleId="692" w:customStyle="1">
    <w:name w:val="Заголовок1"/>
    <w:basedOn w:val="687"/>
    <w:next w:val="693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693">
    <w:name w:val="Body Text"/>
    <w:basedOn w:val="687"/>
    <w:pPr>
      <w:spacing w:after="140"/>
    </w:pPr>
  </w:style>
  <w:style w:type="paragraph" w:styleId="694">
    <w:name w:val="List"/>
    <w:basedOn w:val="693"/>
    <w:rPr>
      <w:rFonts w:cs="Arial Unicode MS"/>
    </w:rPr>
  </w:style>
  <w:style w:type="paragraph" w:styleId="695">
    <w:name w:val="Caption"/>
    <w:basedOn w:val="687"/>
    <w:qFormat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696">
    <w:name w:val="index heading"/>
    <w:basedOn w:val="687"/>
    <w:qFormat/>
    <w:pPr>
      <w:suppressLineNumbers/>
    </w:pPr>
    <w:rPr>
      <w:rFonts w:cs="Arial Unicode MS"/>
    </w:rPr>
  </w:style>
  <w:style w:type="paragraph" w:styleId="697" w:customStyle="1">
    <w:name w:val="Table Paragraph"/>
    <w:basedOn w:val="687"/>
    <w:uiPriority w:val="1"/>
    <w:qFormat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698" w:customStyle="1">
    <w:name w:val="ConsPlusNormal"/>
    <w:qFormat/>
    <w:rPr>
      <w:rFonts w:ascii="Times New Roman" w:hAnsi="Times New Roman" w:eastAsia="SimSun" w:cs="Times New Roman"/>
      <w:sz w:val="26"/>
      <w:szCs w:val="26"/>
      <w:lang w:eastAsia="zh-CN" w:bidi="hi-IN"/>
    </w:rPr>
  </w:style>
  <w:style w:type="table" w:styleId="699">
    <w:name w:val="Table Grid"/>
    <w:basedOn w:val="689"/>
    <w:uiPriority w:val="59"/>
    <w:rPr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0">
    <w:name w:val="Header"/>
    <w:basedOn w:val="687"/>
    <w:link w:val="7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1" w:customStyle="1">
    <w:name w:val="Верхний колонтитул Знак"/>
    <w:basedOn w:val="688"/>
    <w:link w:val="700"/>
    <w:uiPriority w:val="99"/>
  </w:style>
  <w:style w:type="paragraph" w:styleId="702">
    <w:name w:val="Footer"/>
    <w:basedOn w:val="687"/>
    <w:link w:val="7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3" w:customStyle="1">
    <w:name w:val="Нижний колонтитул Знак"/>
    <w:basedOn w:val="688"/>
    <w:link w:val="702"/>
    <w:uiPriority w:val="99"/>
  </w:style>
  <w:style w:type="paragraph" w:styleId="704">
    <w:name w:val="Balloon Text"/>
    <w:basedOn w:val="687"/>
    <w:link w:val="7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5" w:customStyle="1">
    <w:name w:val="Текст выноски Знак"/>
    <w:basedOn w:val="688"/>
    <w:link w:val="70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S. Breusova</dc:creator>
  <dc:language>ru-RU</dc:language>
  <cp:revision>4</cp:revision>
  <dcterms:created xsi:type="dcterms:W3CDTF">2025-01-13T07:57:00Z</dcterms:created>
  <dcterms:modified xsi:type="dcterms:W3CDTF">2025-01-17T10:57:52Z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