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Приложение </w:t>
      </w:r>
      <w:r>
        <w:rPr>
          <w:rFonts w:ascii="Times New Roman" w:hAnsi="Times New Roman"/>
          <w:lang w:val="ru-RU"/>
        </w:rPr>
        <w:t xml:space="preserve">3</w:t>
      </w:r>
      <w:r>
        <w:rPr>
          <w:lang w:val="ru-RU"/>
        </w:rPr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</w:p>
    <w:p>
      <w:pPr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к распоряжению Администрации города </w:t>
      </w:r>
      <w:r>
        <w:rPr>
          <w:lang w:val="ru-RU"/>
        </w:rPr>
      </w:r>
    </w:p>
    <w:p>
      <w:pPr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от 16.01.2025 № 122</w:t>
      </w:r>
      <w:r>
        <w:rPr>
          <w:lang w:val="ru-RU"/>
        </w:rPr>
      </w:r>
    </w:p>
    <w:p>
      <w:pPr>
        <w:ind w:firstLine="680"/>
        <w:jc w:val="both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Перечень земельных участков и объектов капитального строительства, расположенных </w:t>
      </w:r>
      <w:r>
        <w:rPr>
          <w:rFonts w:ascii="Times New Roman" w:hAnsi="Times New Roman"/>
          <w:lang w:val="ru-RU"/>
        </w:rPr>
        <w:t xml:space="preserve">                  </w:t>
      </w:r>
      <w:r>
        <w:rPr>
          <w:rFonts w:ascii="Times New Roman" w:hAnsi="Times New Roman"/>
          <w:lang w:val="ru-RU"/>
        </w:rPr>
        <w:t xml:space="preserve">в границах комплексного развития территории </w:t>
      </w:r>
      <w:r>
        <w:rPr>
          <w:rFonts w:ascii="Times New Roman" w:hAnsi="Times New Roman"/>
          <w:lang w:val="ru-RU"/>
        </w:rPr>
        <w:t xml:space="preserve">нежилой застройки в границах: </w:t>
      </w:r>
      <w:r>
        <w:rPr>
          <w:rFonts w:ascii="Times New Roman" w:hAnsi="Times New Roman"/>
          <w:lang w:val="ru-RU"/>
        </w:rPr>
        <w:t xml:space="preserve">                                 </w:t>
      </w:r>
      <w:r>
        <w:rPr>
          <w:rFonts w:ascii="Times New Roman" w:hAnsi="Times New Roman"/>
          <w:lang w:val="ru-RU"/>
        </w:rPr>
        <w:t xml:space="preserve">ул. </w:t>
      </w:r>
      <w:r>
        <w:rPr>
          <w:rFonts w:ascii="Times New Roman" w:hAnsi="Times New Roman"/>
          <w:lang w:val="ru-RU"/>
        </w:rPr>
        <w:t xml:space="preserve">Бейвеля</w:t>
      </w:r>
      <w:r>
        <w:rPr>
          <w:rFonts w:ascii="Times New Roman" w:hAnsi="Times New Roman"/>
          <w:lang w:val="ru-RU"/>
        </w:rPr>
        <w:t xml:space="preserve">, ул. Хариса Юсупова, ул. Скульптора </w:t>
      </w:r>
      <w:r>
        <w:rPr>
          <w:rFonts w:ascii="Times New Roman" w:hAnsi="Times New Roman"/>
          <w:lang w:val="ru-RU"/>
        </w:rPr>
        <w:t xml:space="preserve">Головницкого</w:t>
      </w:r>
      <w:r>
        <w:rPr>
          <w:rFonts w:ascii="Times New Roman" w:hAnsi="Times New Roman"/>
          <w:lang w:val="ru-RU"/>
        </w:rPr>
        <w:t xml:space="preserve"> в Курчатовском районе города Челябинска</w:t>
      </w:r>
      <w:r>
        <w:rPr>
          <w:rFonts w:ascii="Times New Roman" w:hAnsi="Times New Roman"/>
          <w:lang w:val="ru-RU"/>
        </w:rPr>
      </w:r>
    </w:p>
    <w:p>
      <w:pPr>
        <w:ind w:left="709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434"/>
        <w:gridCol w:w="1703"/>
        <w:gridCol w:w="1991"/>
        <w:gridCol w:w="1900"/>
        <w:gridCol w:w="1666"/>
        <w:gridCol w:w="2054"/>
      </w:tblGrid>
      <w:tr>
        <w:tblPrEx/>
        <w:trPr>
          <w:jc w:val="center"/>
          <w:tblHeader/>
        </w:trPr>
        <w:tc>
          <w:tcPr>
            <w:shd w:val="clear" w:color="auto" w:fill="auto"/>
            <w:tcW w:w="434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п/п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Адрес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(справочно)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W w:w="199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Кадастровый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 земельного участка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W w:w="19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Объект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капитального строительства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на земельном участке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W w:w="166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Сведения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 </w:t>
            </w:r>
            <w:r>
              <w:rPr>
                <w:rFonts w:ascii="Times New Roman" w:hAnsi="Times New Roman" w:cs="Times New Roman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lang w:val="ru-RU"/>
              </w:rPr>
              <w:t xml:space="preserve">е/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реконструкции объектов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капитального строительства</w:t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shd w:val="clear" w:color="auto" w:fill="auto"/>
            <w:tcW w:w="2054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объекта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недвижимого имущества, расположенного на земельном участке</w:t>
            </w:r>
            <w:r>
              <w:rPr>
                <w:lang w:val="ru-RU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4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Бейвеля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12 Краснопольской площадки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1, микрорайон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54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74:36:0714001:208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бъект незавершенного строительства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нежилое здание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6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снос/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20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74:36:0714001:19431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4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Челябинск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коллектор 28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коммунального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оллектор 28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6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20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74:00:0000000:716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4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             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Братьев Кашириных,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икрорайон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54 в жилом районе 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12 Краснопольской площадки 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теплоснабжения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теплоснабжение жилых домов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6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20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74:36:0714001:21377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4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Курчатовский район, 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крорайон 54 (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Хариса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Юсупова 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Скульптора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Головницкого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Бейвеля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ооружение коммунального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r>
              <w:rPr>
                <w:lang w:val="ru-RU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часток канализационной сет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6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20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74:36:0714001:23699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2140"/>
        </w:trPr>
        <w:tc>
          <w:tcPr>
            <w:shd w:val="clear" w:color="auto" w:fill="auto"/>
            <w:tcW w:w="4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Курчатовский район, микрорайон 54 (ул.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Хариса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Юсупова -               ул. Скульптора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Головницкого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ул.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Бейвеля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74:36:0714001:208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ооружение коммунального хозяйства – участок канализационной сети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6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20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74:36:0714001:23696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4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Курчатовский район, микрорайон 54 (ул.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Хариса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Юсупова –              ул. Скульптора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Головницког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ул.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Бейвеля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ооружение коммунального хозяйства – наружная канализация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6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снос/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20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74:36:0714001:23746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4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Курчатовский район, микрорайон 54 (ул.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Хариса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Юсупова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ул. Скульптора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Головницког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ул.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Бейвеля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ооружение коммунального хозяйства – канализационные сети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6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снос/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20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74:36:0714001:23739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4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Курчатовский район, улица Скульптора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Головницкого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9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74:36:0714001:251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нежилое здание – станция технического обслуживания и многоэтажная стоянка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6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20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74:36:0714001:21543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4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Курчатовский район,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район 12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Краснопольской площадки - 1, микрорайон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54,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Березовая (проектируемая)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нежилое здание –  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рансформаторная подстанция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6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20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74:36:0714001:23653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4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Курчатовский район, микрорайон 54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(ул.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Хариса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Юсупова –              ул. Скульптора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Головницкого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 ул.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Бейвеля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ооружение коммунального хозяйства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канализационные сети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6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20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74:36:0714001:23749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4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Челябинск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коллектор 28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ооружение коммунального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коллектор 28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6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20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74:00:0000000:716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4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12.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Братьев Кашириных,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икрорайон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54 в жилом районе 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12 Краснопольской площадки 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9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теплоснабжения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теплоснабжение жилых домов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16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снос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W w:w="20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74:36:0714001:21377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*При наличии необходимости в соответствии с документацией по планировке территории, утверждаемой в рамках договора о комплексном развитии территории</w:t>
      </w:r>
      <w:r>
        <w:rPr>
          <w:rFonts w:ascii="Times New Roman" w:hAnsi="Times New Roman" w:cs="Times New Roman"/>
          <w:spacing w:val="-6"/>
          <w:lang w:val="ru-RU"/>
        </w:rPr>
        <w:t xml:space="preserve">.</w:t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ind w:firstLine="680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ind w:firstLine="680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ind w:firstLine="680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И</w:t>
      </w:r>
      <w:bookmarkStart w:id="0" w:name="_GoBack"/>
      <w:r/>
      <w:bookmarkEnd w:id="0"/>
      <w:r>
        <w:rPr>
          <w:rFonts w:ascii="Times New Roman" w:hAnsi="Times New Roman" w:cs="Times New Roman"/>
          <w:spacing w:val="-6"/>
          <w:lang w:val="ru-RU"/>
        </w:rPr>
        <w:t xml:space="preserve">сполняющий обязанности н</w:t>
      </w:r>
      <w:r>
        <w:rPr>
          <w:rFonts w:ascii="Times New Roman" w:hAnsi="Times New Roman" w:cs="Times New Roman"/>
          <w:spacing w:val="-6"/>
          <w:lang w:val="ru-RU"/>
        </w:rPr>
        <w:t xml:space="preserve">ачальник</w:t>
      </w:r>
      <w:r>
        <w:rPr>
          <w:rFonts w:ascii="Times New Roman" w:hAnsi="Times New Roman" w:cs="Times New Roman"/>
          <w:spacing w:val="-6"/>
          <w:lang w:val="ru-RU"/>
        </w:rPr>
        <w:t xml:space="preserve">а</w:t>
      </w:r>
      <w:r>
        <w:rPr>
          <w:rFonts w:ascii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Управления по архитектурно-градостроительному</w:t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проектированию города Челябинска</w:t>
      </w:r>
      <w:r>
        <w:rPr>
          <w:rFonts w:ascii="Times New Roman" w:hAnsi="Times New Roman" w:cs="Times New Roman"/>
          <w:spacing w:val="-6"/>
          <w:lang w:val="ru-RU"/>
        </w:rPr>
        <w:t xml:space="preserve">,</w:t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главн</w:t>
      </w:r>
      <w:r>
        <w:rPr>
          <w:rFonts w:ascii="Times New Roman" w:hAnsi="Times New Roman" w:cs="Times New Roman"/>
          <w:spacing w:val="-6"/>
          <w:lang w:val="ru-RU"/>
        </w:rPr>
        <w:t xml:space="preserve">ого </w:t>
      </w:r>
      <w:r>
        <w:rPr>
          <w:rFonts w:ascii="Times New Roman" w:hAnsi="Times New Roman" w:cs="Times New Roman"/>
          <w:spacing w:val="-6"/>
          <w:lang w:val="ru-RU"/>
        </w:rPr>
        <w:t xml:space="preserve">архитектор</w:t>
      </w:r>
      <w:r>
        <w:rPr>
          <w:rFonts w:ascii="Times New Roman" w:hAnsi="Times New Roman" w:cs="Times New Roman"/>
          <w:spacing w:val="-6"/>
          <w:lang w:val="ru-RU"/>
        </w:rPr>
        <w:t xml:space="preserve">а</w:t>
      </w:r>
      <w:r>
        <w:rPr>
          <w:rFonts w:ascii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lang w:val="ru-RU"/>
        </w:rPr>
        <w:t xml:space="preserve">                 </w:t>
      </w:r>
      <w:r>
        <w:rPr>
          <w:rFonts w:ascii="Times New Roman" w:hAnsi="Times New Roman" w:cs="Times New Roman"/>
          <w:spacing w:val="-6"/>
          <w:lang w:val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pacing w:val="-6"/>
          <w:lang w:val="ru-RU"/>
        </w:rPr>
        <w:t xml:space="preserve">                             </w:t>
      </w:r>
      <w:r>
        <w:rPr>
          <w:rFonts w:ascii="Times New Roman" w:hAnsi="Times New Roman" w:cs="Times New Roman"/>
          <w:spacing w:val="-6"/>
          <w:lang w:val="ru-RU"/>
        </w:rPr>
        <w:t xml:space="preserve">Н. В. </w:t>
      </w:r>
      <w:r>
        <w:rPr>
          <w:rFonts w:ascii="Times New Roman" w:hAnsi="Times New Roman" w:cs="Times New Roman"/>
          <w:spacing w:val="-6"/>
          <w:lang w:val="ru-RU"/>
        </w:rPr>
        <w:t xml:space="preserve">Чернушкина</w:t>
      </w:r>
      <w:r>
        <w:rPr>
          <w:lang w:val="ru-RU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29" w:right="567" w:bottom="907" w:left="1701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Wingdings">
    <w:panose1 w:val="05010000000000000000"/>
  </w:font>
  <w:font w:name="Microsoft YaHei">
    <w:panose1 w:val="020B0503020203020204"/>
  </w:font>
  <w:font w:name="Times New Roman">
    <w:panose1 w:val="02020603050405020304"/>
  </w:font>
  <w:font w:name="Symbol">
    <w:panose1 w:val="05010000000000000000"/>
  </w:font>
  <w:font w:name="SimSun">
    <w:panose1 w:val="02000506000000020000"/>
  </w:font>
  <w:font w:name="Courier New">
    <w:panose1 w:val="02070409020205020404"/>
  </w:font>
  <w:font w:name="Mangal">
    <w:panose1 w:val="02040503050306020203"/>
  </w:font>
  <w:font w:name="Liberation Serif">
    <w:panose1 w:val="02020603050405020304"/>
  </w:font>
  <w:font w:name="Arial Unicode MS">
    <w:panose1 w:val="020B0506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13387235"/>
      <w:docPartObj>
        <w:docPartGallery w:val="Page Numbers (Top of Page)"/>
        <w:docPartUnique w:val="true"/>
      </w:docPartObj>
      <w:rPr/>
    </w:sdtPr>
    <w:sdtContent>
      <w:p>
        <w:pPr>
          <w:pStyle w:val="71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715"/>
      <w:jc w:val="center"/>
      <w:rPr>
        <w:rFonts w:ascii="Times New Roman" w:hAnsi="Times New Roman" w:cs="Times New Roman"/>
        <w:lang w:val="ru-RU"/>
      </w:rPr>
    </w:pPr>
    <w:r>
      <w:rPr>
        <w:rFonts w:ascii="Times New Roman" w:hAnsi="Times New Roman" w:cs="Times New Roman"/>
        <w:lang w:val="ru-RU"/>
      </w:rPr>
    </w:r>
    <w:r>
      <w:rPr>
        <w:rFonts w:ascii="Times New Roman" w:hAnsi="Times New Roman" w:cs="Times New Roman"/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717"/>
    <w:uiPriority w:val="99"/>
  </w:style>
  <w:style w:type="character" w:styleId="45">
    <w:name w:val="Footer Char"/>
    <w:basedOn w:val="688"/>
    <w:link w:val="718"/>
    <w:uiPriority w:val="99"/>
  </w:style>
  <w:style w:type="character" w:styleId="47">
    <w:name w:val="Caption Char"/>
    <w:basedOn w:val="706"/>
    <w:link w:val="718"/>
    <w:uiPriority w:val="99"/>
  </w:style>
  <w:style w:type="table" w:styleId="48">
    <w:name w:val="Table Grid"/>
    <w:basedOn w:val="6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rFonts w:ascii="Liberation Serif" w:hAnsi="Liberation Serif" w:eastAsia="SimSun" w:cs="Mangal"/>
      <w:sz w:val="24"/>
      <w:szCs w:val="24"/>
      <w:lang w:val="en-US" w:eastAsia="zh-CN" w:bidi="hi-IN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>
    <w:name w:val="Strong"/>
    <w:qFormat/>
    <w:rPr>
      <w:b/>
      <w:bCs/>
    </w:rPr>
  </w:style>
  <w:style w:type="character" w:styleId="692" w:customStyle="1">
    <w:name w:val="WW_CharLFO1LVL1"/>
    <w:qFormat/>
    <w:rPr>
      <w:rFonts w:ascii="Symbol" w:hAnsi="Symbol" w:eastAsia="SimSun" w:cs="Times New Roman"/>
    </w:rPr>
  </w:style>
  <w:style w:type="character" w:styleId="693" w:customStyle="1">
    <w:name w:val="WW_CharLFO1LVL2"/>
    <w:qFormat/>
    <w:rPr>
      <w:rFonts w:ascii="Courier New" w:hAnsi="Courier New" w:cs="Courier New"/>
    </w:rPr>
  </w:style>
  <w:style w:type="character" w:styleId="694" w:customStyle="1">
    <w:name w:val="WW_CharLFO1LVL3"/>
    <w:qFormat/>
    <w:rPr>
      <w:rFonts w:ascii="Wingdings" w:hAnsi="Wingdings"/>
    </w:rPr>
  </w:style>
  <w:style w:type="character" w:styleId="695" w:customStyle="1">
    <w:name w:val="WW_CharLFO1LVL4"/>
    <w:qFormat/>
    <w:rPr>
      <w:rFonts w:ascii="Symbol" w:hAnsi="Symbol"/>
    </w:rPr>
  </w:style>
  <w:style w:type="character" w:styleId="696" w:customStyle="1">
    <w:name w:val="WW_CharLFO1LVL5"/>
    <w:qFormat/>
    <w:rPr>
      <w:rFonts w:ascii="Courier New" w:hAnsi="Courier New" w:cs="Courier New"/>
    </w:rPr>
  </w:style>
  <w:style w:type="character" w:styleId="697" w:customStyle="1">
    <w:name w:val="WW_CharLFO1LVL6"/>
    <w:qFormat/>
    <w:rPr>
      <w:rFonts w:ascii="Wingdings" w:hAnsi="Wingdings"/>
    </w:rPr>
  </w:style>
  <w:style w:type="character" w:styleId="698" w:customStyle="1">
    <w:name w:val="WW_CharLFO1LVL7"/>
    <w:qFormat/>
    <w:rPr>
      <w:rFonts w:ascii="Symbol" w:hAnsi="Symbol"/>
    </w:rPr>
  </w:style>
  <w:style w:type="character" w:styleId="699" w:customStyle="1">
    <w:name w:val="WW_CharLFO1LVL8"/>
    <w:qFormat/>
    <w:rPr>
      <w:rFonts w:ascii="Courier New" w:hAnsi="Courier New" w:cs="Courier New"/>
    </w:rPr>
  </w:style>
  <w:style w:type="character" w:styleId="700" w:customStyle="1">
    <w:name w:val="WW_CharLFO1LVL9"/>
    <w:qFormat/>
    <w:rPr>
      <w:rFonts w:ascii="Wingdings" w:hAnsi="Wingdings"/>
    </w:rPr>
  </w:style>
  <w:style w:type="character" w:styleId="701" w:customStyle="1">
    <w:name w:val="Текст выноски Знак"/>
    <w:basedOn w:val="688"/>
    <w:uiPriority w:val="99"/>
    <w:semiHidden/>
    <w:qFormat/>
    <w:rPr>
      <w:rFonts w:ascii="Tahoma" w:hAnsi="Tahoma" w:eastAsia="SimSun" w:cs="Mangal"/>
      <w:sz w:val="16"/>
      <w:szCs w:val="14"/>
      <w:lang w:val="en-US" w:eastAsia="zh-CN" w:bidi="hi-IN"/>
    </w:rPr>
  </w:style>
  <w:style w:type="character" w:styleId="702" w:customStyle="1">
    <w:name w:val="Выделение жирным"/>
    <w:qFormat/>
    <w:rPr>
      <w:b/>
      <w:bCs/>
    </w:rPr>
  </w:style>
  <w:style w:type="paragraph" w:styleId="703" w:customStyle="1">
    <w:name w:val="Заголовок1"/>
    <w:basedOn w:val="687"/>
    <w:next w:val="704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704">
    <w:name w:val="Body Text"/>
    <w:basedOn w:val="687"/>
    <w:pPr>
      <w:spacing w:after="140" w:line="288" w:lineRule="auto"/>
    </w:pPr>
  </w:style>
  <w:style w:type="paragraph" w:styleId="705">
    <w:name w:val="List"/>
    <w:basedOn w:val="704"/>
  </w:style>
  <w:style w:type="paragraph" w:styleId="706">
    <w:name w:val="Caption"/>
    <w:basedOn w:val="687"/>
    <w:qFormat/>
    <w:pPr>
      <w:spacing w:before="120" w:after="120"/>
      <w:suppressLineNumbers/>
    </w:pPr>
    <w:rPr>
      <w:i/>
      <w:iCs/>
    </w:rPr>
  </w:style>
  <w:style w:type="paragraph" w:styleId="707">
    <w:name w:val="index heading"/>
    <w:basedOn w:val="687"/>
    <w:qFormat/>
    <w:pPr>
      <w:suppressLineNumbers/>
    </w:pPr>
    <w:rPr>
      <w:rFonts w:cs="Arial"/>
    </w:rPr>
  </w:style>
  <w:style w:type="paragraph" w:styleId="708" w:customStyle="1">
    <w:name w:val="Заголовок1"/>
    <w:basedOn w:val="687"/>
    <w:next w:val="704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709" w:customStyle="1">
    <w:name w:val="Название объекта1"/>
    <w:basedOn w:val="687"/>
    <w:qFormat/>
    <w:pPr>
      <w:spacing w:before="120" w:after="120"/>
      <w:suppressLineNumbers/>
    </w:pPr>
    <w:rPr>
      <w:rFonts w:cs="Arial"/>
      <w:i/>
      <w:iCs/>
    </w:rPr>
  </w:style>
  <w:style w:type="paragraph" w:styleId="710" w:customStyle="1">
    <w:name w:val="Указатель1"/>
    <w:basedOn w:val="687"/>
    <w:qFormat/>
    <w:pPr>
      <w:suppressLineNumbers/>
    </w:pPr>
  </w:style>
  <w:style w:type="paragraph" w:styleId="711" w:customStyle="1">
    <w:name w:val="ConsPlusNormal"/>
    <w:qFormat/>
    <w:rPr>
      <w:rFonts w:eastAsia="SimSun"/>
      <w:sz w:val="26"/>
      <w:szCs w:val="26"/>
      <w:lang w:eastAsia="zh-CN" w:bidi="hi-IN"/>
    </w:rPr>
  </w:style>
  <w:style w:type="paragraph" w:styleId="712" w:customStyle="1">
    <w:name w:val="Содержимое таблицы"/>
    <w:basedOn w:val="687"/>
    <w:qFormat/>
    <w:pPr>
      <w:widowControl w:val="off"/>
      <w:suppressLineNumbers/>
    </w:pPr>
  </w:style>
  <w:style w:type="paragraph" w:styleId="713" w:customStyle="1">
    <w:name w:val="Заголовок таблицы"/>
    <w:basedOn w:val="712"/>
    <w:qFormat/>
    <w:pPr>
      <w:jc w:val="center"/>
    </w:pPr>
    <w:rPr>
      <w:b/>
      <w:bCs/>
    </w:rPr>
  </w:style>
  <w:style w:type="paragraph" w:styleId="714" w:customStyle="1">
    <w:name w:val="Верхний и нижний колонтитулы"/>
    <w:basedOn w:val="687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715" w:customStyle="1">
    <w:name w:val="Верхний колонтитул1"/>
    <w:basedOn w:val="687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716">
    <w:name w:val="Balloon Text"/>
    <w:basedOn w:val="687"/>
    <w:uiPriority w:val="99"/>
    <w:semiHidden/>
    <w:unhideWhenUsed/>
    <w:qFormat/>
    <w:rPr>
      <w:rFonts w:ascii="Tahoma" w:hAnsi="Tahoma"/>
      <w:sz w:val="16"/>
      <w:szCs w:val="14"/>
    </w:rPr>
  </w:style>
  <w:style w:type="paragraph" w:styleId="717">
    <w:name w:val="Header"/>
    <w:basedOn w:val="687"/>
    <w:link w:val="720"/>
    <w:uiPriority w:val="99"/>
  </w:style>
  <w:style w:type="paragraph" w:styleId="718">
    <w:name w:val="Footer"/>
    <w:basedOn w:val="687"/>
    <w:link w:val="719"/>
    <w:uiPriority w:val="99"/>
    <w:semiHidden/>
    <w:unhideWhenUsed/>
    <w:pPr>
      <w:tabs>
        <w:tab w:val="center" w:pos="4677" w:leader="none"/>
        <w:tab w:val="right" w:pos="9355" w:leader="none"/>
      </w:tabs>
    </w:pPr>
    <w:rPr>
      <w:szCs w:val="21"/>
    </w:rPr>
  </w:style>
  <w:style w:type="character" w:styleId="719" w:customStyle="1">
    <w:name w:val="Нижний колонтитул Знак"/>
    <w:basedOn w:val="688"/>
    <w:link w:val="718"/>
    <w:uiPriority w:val="99"/>
    <w:semiHidden/>
    <w:rPr>
      <w:rFonts w:ascii="Liberation Serif" w:hAnsi="Liberation Serif" w:eastAsia="SimSun" w:cs="Mangal"/>
      <w:sz w:val="24"/>
      <w:szCs w:val="21"/>
      <w:lang w:val="en-US" w:eastAsia="zh-CN" w:bidi="hi-IN"/>
    </w:rPr>
  </w:style>
  <w:style w:type="character" w:styleId="720" w:customStyle="1">
    <w:name w:val="Верхний колонтитул Знак"/>
    <w:basedOn w:val="688"/>
    <w:link w:val="717"/>
    <w:uiPriority w:val="99"/>
    <w:rPr>
      <w:rFonts w:ascii="Liberation Serif" w:hAnsi="Liberation Serif" w:eastAsia="SimSun" w:cs="Mangal"/>
      <w:sz w:val="24"/>
      <w:szCs w:val="24"/>
      <w:lang w:val="en-US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28DD4-A676-4246-B021-35F040BC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Балчий-оол</dc:creator>
  <dc:language>ru-RU</dc:language>
  <cp:revision>3</cp:revision>
  <dcterms:created xsi:type="dcterms:W3CDTF">2025-01-13T07:57:00Z</dcterms:created>
  <dcterms:modified xsi:type="dcterms:W3CDTF">2025-01-17T10:58:19Z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