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/>
    </w:p>
    <w:p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города</w:t>
      </w:r>
      <w:r/>
    </w:p>
    <w:p>
      <w:pPr>
        <w:jc w:val="right"/>
        <w:tabs>
          <w:tab w:val="left" w:pos="1091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07.03.2025 № 2614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84"/>
        <w:jc w:val="center"/>
        <w:spacing w:line="276" w:lineRule="auto"/>
        <w:rPr>
          <w:rStyle w:val="677"/>
          <w:rFonts w:eastAsia="Calibri"/>
          <w:b w:val="0"/>
          <w:bCs w:val="0"/>
          <w:spacing w:val="-6"/>
          <w:sz w:val="24"/>
          <w:szCs w:val="24"/>
          <w:lang w:eastAsia="en-US"/>
        </w:rPr>
      </w:pPr>
      <w:r>
        <w:rPr>
          <w:rStyle w:val="677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П</w:t>
      </w:r>
      <w:r>
        <w:rPr>
          <w:rStyle w:val="677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редельные размеры земельных участков и параметры разрешенного строительства, реконструкции объектов капитального строительства, </w:t>
      </w:r>
      <w:r>
        <w:rPr>
          <w:rStyle w:val="677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а также </w:t>
      </w:r>
      <w:r>
        <w:rPr>
          <w:rStyle w:val="677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основные </w:t>
      </w:r>
      <w:r>
        <w:rPr>
          <w:rStyle w:val="677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виды разрешенного использования,  </w:t>
      </w:r>
      <w:r>
        <w:rPr>
          <w:rStyle w:val="677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которые могут быть выбраны при реализации решения о комплексном развитии территории жилой застройки в границах: ул. </w:t>
      </w:r>
      <w:r>
        <w:rPr>
          <w:rStyle w:val="677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Электростальская</w:t>
      </w:r>
      <w:r>
        <w:rPr>
          <w:rStyle w:val="677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, ул. Минина, шоссе Металлургов, ул. Пожарского в Металлургическом районе города Челябинска</w:t>
      </w:r>
      <w:r>
        <w:rPr>
          <w:rStyle w:val="677"/>
          <w:rFonts w:eastAsia="Calibri"/>
          <w:b w:val="0"/>
          <w:bCs w:val="0"/>
          <w:spacing w:val="-6"/>
          <w:sz w:val="24"/>
          <w:szCs w:val="24"/>
          <w:lang w:eastAsia="en-US"/>
        </w:rPr>
      </w:r>
    </w:p>
    <w:p>
      <w:pPr>
        <w:pStyle w:val="684"/>
        <w:jc w:val="center"/>
        <w:spacing w:line="276" w:lineRule="auto"/>
        <w:rPr>
          <w:rStyle w:val="677"/>
          <w:rFonts w:eastAsia="Calibri"/>
          <w:b w:val="0"/>
          <w:bCs w:val="0"/>
          <w:spacing w:val="-6"/>
          <w:sz w:val="24"/>
          <w:szCs w:val="24"/>
          <w:lang w:eastAsia="en-US"/>
        </w:rPr>
      </w:pPr>
      <w:r>
        <w:rPr>
          <w:rFonts w:eastAsia="Calibri"/>
          <w:b w:val="0"/>
          <w:bCs w:val="0"/>
          <w:spacing w:val="-6"/>
          <w:sz w:val="24"/>
          <w:szCs w:val="24"/>
          <w:lang w:eastAsia="en-US"/>
        </w:rPr>
      </w:r>
      <w:r>
        <w:rPr>
          <w:rStyle w:val="677"/>
          <w:rFonts w:eastAsia="Calibri"/>
          <w:b w:val="0"/>
          <w:bCs w:val="0"/>
          <w:spacing w:val="-6"/>
          <w:sz w:val="24"/>
          <w:szCs w:val="24"/>
          <w:lang w:eastAsia="en-US"/>
        </w:rPr>
      </w:r>
    </w:p>
    <w:tbl>
      <w:tblPr>
        <w:tblStyle w:val="685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7"/>
        <w:gridCol w:w="1418"/>
        <w:gridCol w:w="1398"/>
        <w:gridCol w:w="1469"/>
        <w:gridCol w:w="1418"/>
        <w:gridCol w:w="1431"/>
        <w:gridCol w:w="1371"/>
        <w:gridCol w:w="1418"/>
        <w:gridCol w:w="1418"/>
      </w:tblGrid>
      <w:tr>
        <w:tblPrEx/>
        <w:trPr>
          <w:tblHeader/>
        </w:trPr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Виды разрешенного использования земельных участков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ind w:left="-82" w:right="-116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Минимальный размер участка, кв. 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683"/>
              <w:ind w:left="-108" w:right="-11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Максимальный размер участка, кв. 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pStyle w:val="683"/>
              <w:ind w:left="-111" w:right="-10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Минимальный отступ от границ 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красных линий, территорий общего пользования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 xml:space="preserve">м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ind w:left="-115" w:right="-124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Минимальный процент застройки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pStyle w:val="683"/>
              <w:ind w:left="-10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Максимальный процент застройки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1" w:type="dxa"/>
            <w:textDirection w:val="lrTb"/>
            <w:noWrap w:val="false"/>
          </w:tcPr>
          <w:p>
            <w:pPr>
              <w:pStyle w:val="683"/>
              <w:ind w:left="-96" w:right="-132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Минимальный процент озеленения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ind w:left="-92" w:right="-13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Коэффициент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строительного</w:t>
            </w:r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использования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ind w:left="-88" w:right="-91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Предельная этажность/ максимальная высота ОКС, м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W w:w="1516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Основные виды разрешенного использования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82"/>
        </w:trPr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(2.1.1) малоэтажная многоквартирная жилая застройка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900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5000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1,8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4/НУ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82"/>
        </w:trPr>
        <w:tc>
          <w:tcPr>
            <w:shd w:val="clear" w:color="auto" w:fill="auto"/>
            <w:tcBorders>
              <w:top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Times New Roman"/>
                <w:color w:val="00000a"/>
                <w:sz w:val="20"/>
                <w:szCs w:val="20"/>
              </w:rPr>
              <w:t xml:space="preserve">(2.3) блокированная жилая застройка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500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69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3/НУ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82"/>
        </w:trPr>
        <w:tc>
          <w:tcPr>
            <w:shd w:val="clear" w:color="auto" w:fill="auto"/>
            <w:tcBorders>
              <w:top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(2.5) </w:t>
            </w:r>
            <w:r>
              <w:rPr>
                <w:rFonts w:eastAsia="Calibri"/>
                <w:sz w:val="20"/>
                <w:szCs w:val="20"/>
              </w:rPr>
              <w:t xml:space="preserve">среднеэтажная</w:t>
            </w:r>
            <w:r>
              <w:rPr>
                <w:rFonts w:eastAsia="Calibri"/>
                <w:sz w:val="20"/>
                <w:szCs w:val="20"/>
              </w:rPr>
              <w:t xml:space="preserve"> жилая застройка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39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НУ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69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4,0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8/НУ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(2.6) многоэтажная жилая застройка (высотная застройка)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4000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4,0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/НУ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(3.1) коммунальное обслуживание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5000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/НУ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(3.1.1) предоставление коммунальных услуг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5000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/НУ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(3.1.2) административные здания организаций, обеспечивающих предоставление коммунальных услуг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5000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/НУ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(3.2.4) общежития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30000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30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/НУ</w:t>
            </w:r>
            <w:r>
              <w:rPr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(3.3) бытовое обслуживание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3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5000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/НУ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(3.4.1) амбулаторно-поликлиническое обслуживание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/НУ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(3.5) образование и просвещение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3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/НУ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(3.5.1) дошкольное, начальное и среднее общее образование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30</w:t>
            </w:r>
            <w:r>
              <w:rPr>
                <w:rFonts w:eastAsia="Calibri"/>
                <w:color w:val="000000"/>
                <w:sz w:val="20"/>
                <w:szCs w:val="20"/>
              </w:rPr>
            </w:r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/НУ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(3.5.2) среднее и высшее </w:t>
            </w:r>
            <w:r>
              <w:rPr>
                <w:rFonts w:eastAsia="Calibri"/>
                <w:sz w:val="20"/>
                <w:szCs w:val="20"/>
              </w:rPr>
              <w:t xml:space="preserve">профессиональное образование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/НУ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(3.6.1) объекты культурно-досуговой деятельности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15000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/НУ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(3.7.1) осуществление религиозных обрядов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5000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/НУ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(3.8) общественное управление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15000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/НУ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(3.8.1) государственное управление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15000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/НУ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(3.8.2) представительская деятельность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15000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/НУ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(3.9.1) обеспечение деятельности в области гидрометеорологии и смежных с ней областях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3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/НУ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(3.10.1) амбулаторное ветеринарное обслуживание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2000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1" w:type="dxa"/>
            <w:vAlign w:val="center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a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a"/>
                <w:sz w:val="20"/>
                <w:szCs w:val="20"/>
              </w:rPr>
              <w:t xml:space="preserve">НУ</w:t>
            </w:r>
            <w:r>
              <w:rPr>
                <w:rFonts w:eastAsia="Calibri"/>
                <w:color w:val="00000a"/>
                <w:sz w:val="20"/>
                <w:szCs w:val="20"/>
              </w:rPr>
              <w:t xml:space="preserve">/НУ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(4.1) деловое управление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10000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/НУ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(4.4) магазины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5000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/НУ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(4.5) банковская и страховая деятельность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10000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/НУ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(4.6) общественное питание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5000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/НУ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(4.7) гостиничное обслуживание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10000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/НУ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(4.8.1) развлекательные мероприятия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15000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/НУ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(4.9) служебные гаражи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a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a"/>
              </w:rPr>
              <w:t xml:space="preserve">5000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color w:val="00000a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a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a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a"/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a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a"/>
                <w:sz w:val="20"/>
                <w:szCs w:val="20"/>
              </w:rPr>
              <w:t xml:space="preserve">НУ</w:t>
            </w:r>
            <w:r>
              <w:rPr>
                <w:rFonts w:eastAsia="Calibri"/>
                <w:color w:val="00000a"/>
                <w:sz w:val="20"/>
                <w:szCs w:val="20"/>
              </w:rPr>
              <w:t xml:space="preserve">/НУ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(5.1.1) обеспечение спортивно-зрелищных мероприятий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15000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/НУ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(5.1.2) обеспечение занятий спортом в помещениях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6000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/НУ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988"/>
        </w:trPr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(5.1.3) площадки для занятий спортом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0 – не менее 10 м от окон жилых и общественных зданий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/НУ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04"/>
        </w:trPr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(5.1.4) оборудованные площадки для занятий спортом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0 – не менее 10 м от окон жилых и общественных зданий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/НУ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(5.2.1) туристическое обслуживание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3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5000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30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3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/НУ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(6.8) связь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/НУ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(6.12) научно-производственная деятельность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3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3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/НУ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(8.3) обеспечение внутреннего правопорядка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5000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W w:w="143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НУ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W w:w="1418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НУ</w:t>
            </w:r>
            <w:r>
              <w:rPr>
                <w:rFonts w:eastAsia="Calibri"/>
                <w:color w:val="000000"/>
                <w:sz w:val="20"/>
                <w:szCs w:val="20"/>
              </w:rPr>
              <w:t xml:space="preserve">/НУ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(12.0) земельные участки (территории) общего пользования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3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НУ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/НУ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(12.0.1) улично-дорожная сеть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3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15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НУ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/НУ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683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(12.0.2) благоустройство территории</w:t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3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371" w:type="dxa"/>
            <w:textDirection w:val="lrTb"/>
            <w:noWrap w:val="false"/>
          </w:tcPr>
          <w:p>
            <w:pPr>
              <w:pStyle w:val="68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4</w:t>
            </w:r>
            <w:r>
              <w:rPr>
                <w:rFonts w:eastAsia="Calibri"/>
                <w:sz w:val="20"/>
                <w:szCs w:val="20"/>
              </w:rPr>
              <w:t xml:space="preserve">0</w:t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color w:val="000000"/>
              </w:rPr>
              <w:t xml:space="preserve">НУ</w:t>
            </w:r>
            <w:r>
              <w:rPr>
                <w:rFonts w:ascii="Times New Roman" w:hAnsi="Times New Roman" w:eastAsia="Calibri" w:cs="Times New Roman"/>
                <w:color w:val="000000"/>
              </w:rPr>
              <w:t xml:space="preserve">/НУ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spacing w:line="240" w:lineRule="auto"/>
        <w:rPr>
          <w:rFonts w:ascii="Times New Roman" w:hAnsi="Times New Roman" w:cs="Times New Roman"/>
        </w:rPr>
      </w:pPr>
      <w:r/>
      <w:bookmarkStart w:id="0" w:name="_GoBack"/>
      <w:r/>
      <w:bookmarkEnd w:id="0"/>
      <w:r>
        <w:rPr>
          <w:rFonts w:ascii="Times New Roman" w:hAnsi="Times New Roman" w:cs="Times New Roman"/>
        </w:rPr>
        <w:t xml:space="preserve">НУ – не устанавливаются</w:t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Исполняющий</w:t>
      </w:r>
      <w:r>
        <w:rPr>
          <w:rFonts w:ascii="Times New Roman" w:hAnsi="Times New Roman" w:cs="Times New Roman"/>
        </w:rPr>
        <w:t xml:space="preserve"> обязанности н</w:t>
      </w:r>
      <w:r>
        <w:rPr>
          <w:rFonts w:ascii="Times New Roman" w:hAnsi="Times New Roman" w:cs="Times New Roman"/>
        </w:rPr>
        <w:t xml:space="preserve">ачальник</w:t>
      </w:r>
      <w:r>
        <w:rPr>
          <w:rFonts w:ascii="Times New Roman" w:hAnsi="Times New Roman" w:cs="Times New Roman"/>
        </w:rPr>
        <w:t xml:space="preserve">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Управления </w:t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архитектурно-градостроительному проектированию</w:t>
      </w:r>
      <w:r>
        <w:rPr>
          <w:rFonts w:ascii="Times New Roman" w:hAnsi="Times New Roman" w:cs="Times New Roman"/>
        </w:rPr>
      </w:r>
    </w:p>
    <w:p>
      <w:pPr>
        <w:spacing w:after="0"/>
      </w:pPr>
      <w:r>
        <w:rPr>
          <w:rFonts w:ascii="Times New Roman" w:hAnsi="Times New Roman" w:cs="Times New Roman"/>
        </w:rPr>
        <w:t xml:space="preserve">города Челябинска</w:t>
      </w:r>
      <w:r>
        <w:rPr>
          <w:rFonts w:ascii="Times New Roman" w:hAnsi="Times New Roman" w:cs="Times New Roman"/>
        </w:rPr>
        <w:t xml:space="preserve">, главного архитектора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Н. В. </w:t>
      </w:r>
      <w:r>
        <w:rPr>
          <w:rFonts w:ascii="Times New Roman" w:hAnsi="Times New Roman" w:cs="Times New Roman"/>
        </w:rPr>
        <w:t xml:space="preserve">Чернушкина</w:t>
      </w:r>
      <w:r/>
    </w:p>
    <w:sectPr>
      <w:headerReference w:type="default" r:id="rId8"/>
      <w:headerReference w:type="even" r:id="rId9"/>
      <w:footnotePr/>
      <w:endnotePr/>
      <w:type w:val="nextPage"/>
      <w:pgSz w:w="16838" w:h="11906" w:orient="landscape"/>
      <w:pgMar w:top="1701" w:right="567" w:bottom="851" w:left="1134" w:header="568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SimSun">
    <w:panose1 w:val="02000506000000020000"/>
  </w:font>
  <w:font w:name="Times New Roman">
    <w:panose1 w:val="02020603050405020304"/>
  </w:font>
  <w:font w:name="Microsoft YaHei">
    <w:panose1 w:val="020B0503020203020204"/>
  </w:font>
  <w:font w:name="Liberation Sans">
    <w:panose1 w:val="020B0604020202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3</w:t>
    </w:r>
    <w:r>
      <w:rPr>
        <w:rFonts w:ascii="Times New Roman" w:hAnsi="Times New Roman" w:cs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2</w:t>
    </w:r>
    <w:r>
      <w:rPr>
        <w:rFonts w:ascii="Times New Roman" w:hAnsi="Times New Roman" w:cs="Times New Roman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3"/>
    <w:next w:val="67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3"/>
    <w:next w:val="67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4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4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4"/>
    <w:link w:val="686"/>
    <w:uiPriority w:val="99"/>
  </w:style>
  <w:style w:type="character" w:styleId="45">
    <w:name w:val="Footer Char"/>
    <w:basedOn w:val="674"/>
    <w:link w:val="688"/>
    <w:uiPriority w:val="99"/>
  </w:style>
  <w:style w:type="character" w:styleId="47">
    <w:name w:val="Caption Char"/>
    <w:basedOn w:val="681"/>
    <w:link w:val="688"/>
    <w:uiPriority w:val="99"/>
  </w:style>
  <w:style w:type="table" w:styleId="49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4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4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pPr>
      <w:spacing w:after="200" w:line="276" w:lineRule="auto"/>
    </w:p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>
    <w:name w:val="Strong"/>
    <w:qFormat/>
    <w:rPr>
      <w:b/>
      <w:bCs/>
    </w:rPr>
  </w:style>
  <w:style w:type="paragraph" w:styleId="678" w:customStyle="1">
    <w:name w:val="Заголовок"/>
    <w:basedOn w:val="673"/>
    <w:next w:val="679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679">
    <w:name w:val="Body Text"/>
    <w:basedOn w:val="673"/>
    <w:pPr>
      <w:spacing w:after="140"/>
    </w:pPr>
  </w:style>
  <w:style w:type="paragraph" w:styleId="680">
    <w:name w:val="List"/>
    <w:basedOn w:val="679"/>
    <w:rPr>
      <w:rFonts w:cs="Arial Unicode MS"/>
    </w:rPr>
  </w:style>
  <w:style w:type="paragraph" w:styleId="681">
    <w:name w:val="Caption"/>
    <w:basedOn w:val="673"/>
    <w:qFormat/>
    <w:pPr>
      <w:spacing w:before="120" w:after="120"/>
      <w:suppressLineNumbers/>
    </w:pPr>
    <w:rPr>
      <w:rFonts w:cs="Arial Unicode MS"/>
      <w:i/>
      <w:iCs/>
      <w:sz w:val="24"/>
      <w:szCs w:val="24"/>
    </w:rPr>
  </w:style>
  <w:style w:type="paragraph" w:styleId="682">
    <w:name w:val="index heading"/>
    <w:basedOn w:val="673"/>
    <w:qFormat/>
    <w:pPr>
      <w:suppressLineNumbers/>
    </w:pPr>
    <w:rPr>
      <w:rFonts w:cs="Arial Unicode MS"/>
    </w:rPr>
  </w:style>
  <w:style w:type="paragraph" w:styleId="683" w:customStyle="1">
    <w:name w:val="Table Paragraph"/>
    <w:basedOn w:val="673"/>
    <w:uiPriority w:val="1"/>
    <w:qFormat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styleId="684" w:customStyle="1">
    <w:name w:val="ConsPlusNormal"/>
    <w:qFormat/>
    <w:rPr>
      <w:rFonts w:ascii="Times New Roman" w:hAnsi="Times New Roman" w:eastAsia="SimSun" w:cs="Times New Roman"/>
      <w:sz w:val="26"/>
      <w:szCs w:val="26"/>
      <w:lang w:eastAsia="zh-CN" w:bidi="hi-IN"/>
    </w:rPr>
  </w:style>
  <w:style w:type="table" w:styleId="685">
    <w:name w:val="Table Grid"/>
    <w:basedOn w:val="675"/>
    <w:uiPriority w:val="39"/>
    <w:rPr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86">
    <w:name w:val="Header"/>
    <w:basedOn w:val="673"/>
    <w:link w:val="6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7" w:customStyle="1">
    <w:name w:val="Верхний колонтитул Знак"/>
    <w:basedOn w:val="674"/>
    <w:link w:val="686"/>
    <w:uiPriority w:val="99"/>
  </w:style>
  <w:style w:type="paragraph" w:styleId="688">
    <w:name w:val="Footer"/>
    <w:basedOn w:val="673"/>
    <w:link w:val="6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9" w:customStyle="1">
    <w:name w:val="Нижний колонтитул Знак"/>
    <w:basedOn w:val="674"/>
    <w:link w:val="688"/>
    <w:uiPriority w:val="99"/>
  </w:style>
  <w:style w:type="paragraph" w:styleId="690">
    <w:name w:val="Balloon Text"/>
    <w:basedOn w:val="673"/>
    <w:link w:val="69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91" w:customStyle="1">
    <w:name w:val="Текст выноски Знак"/>
    <w:basedOn w:val="674"/>
    <w:link w:val="69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S. Breusova</dc:creator>
  <dc:language>ru-RU</dc:language>
  <cp:revision>11</cp:revision>
  <dcterms:created xsi:type="dcterms:W3CDTF">2024-11-20T05:02:00Z</dcterms:created>
  <dcterms:modified xsi:type="dcterms:W3CDTF">2025-03-12T03:29:05Z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