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Приложение </w:t>
      </w:r>
      <w:r>
        <w:rPr>
          <w:rFonts w:ascii="Times New Roman" w:hAnsi="Times New Roman"/>
          <w:lang w:val="ru-RU"/>
        </w:rPr>
        <w:t xml:space="preserve">3</w:t>
      </w:r>
      <w:r>
        <w:rPr>
          <w:lang w:val="ru-RU"/>
        </w:rPr>
      </w:r>
    </w:p>
    <w:p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  <w:r>
        <w:rPr>
          <w:rFonts w:ascii="Times New Roman" w:hAnsi="Times New Roman"/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к распоряжению Администрации города </w:t>
      </w:r>
      <w:r>
        <w:rPr>
          <w:lang w:val="ru-RU"/>
        </w:rPr>
      </w:r>
    </w:p>
    <w:p>
      <w:pPr>
        <w:jc w:val="both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от 07.03.2025 № 2614</w:t>
      </w:r>
      <w:r>
        <w:rPr>
          <w:lang w:val="ru-RU"/>
        </w:rPr>
      </w:r>
    </w:p>
    <w:p>
      <w:pPr>
        <w:ind w:firstLine="680"/>
        <w:jc w:val="both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left="709"/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Перечень земельных участков и объектов капитального строительства, расположенных в границах комплексного развития территории жилой застройки</w:t>
      </w:r>
      <w:r>
        <w:rPr>
          <w:rStyle w:val="688"/>
          <w:rFonts w:ascii="Times New Roman" w:hAnsi="Times New Roman" w:eastAsia="Calibri"/>
          <w:b w:val="0"/>
          <w:bCs w:val="0"/>
          <w:color w:val="000000"/>
          <w:spacing w:val="-6"/>
          <w:lang w:val="ru-RU" w:eastAsia="en-US"/>
        </w:rPr>
        <w:t xml:space="preserve">                    в границах: ул. </w:t>
      </w:r>
      <w:r>
        <w:rPr>
          <w:rStyle w:val="688"/>
          <w:rFonts w:ascii="Times New Roman" w:hAnsi="Times New Roman" w:eastAsia="Calibri"/>
          <w:b w:val="0"/>
          <w:bCs w:val="0"/>
          <w:color w:val="000000"/>
          <w:spacing w:val="-6"/>
          <w:lang w:val="ru-RU" w:eastAsia="en-US"/>
        </w:rPr>
        <w:t xml:space="preserve">Электростальская</w:t>
      </w:r>
      <w:r>
        <w:rPr>
          <w:rStyle w:val="688"/>
          <w:rFonts w:ascii="Times New Roman" w:hAnsi="Times New Roman" w:eastAsia="Calibri"/>
          <w:b w:val="0"/>
          <w:bCs w:val="0"/>
          <w:color w:val="000000"/>
          <w:spacing w:val="-6"/>
          <w:lang w:val="ru-RU" w:eastAsia="en-US"/>
        </w:rPr>
        <w:t xml:space="preserve">, ул. Минина, шоссе Металлургов, ул. Пожарского</w:t>
      </w:r>
      <w:r>
        <w:rPr>
          <w:lang w:val="ru-RU"/>
        </w:rPr>
      </w:r>
    </w:p>
    <w:p>
      <w:pPr>
        <w:ind w:left="709"/>
        <w:jc w:val="center"/>
        <w:rPr>
          <w:lang w:val="ru-RU"/>
        </w:rPr>
      </w:pPr>
      <w:r>
        <w:rPr>
          <w:rStyle w:val="688"/>
          <w:rFonts w:ascii="Times New Roman" w:hAnsi="Times New Roman" w:eastAsia="Calibri"/>
          <w:b w:val="0"/>
          <w:bCs w:val="0"/>
          <w:color w:val="000000"/>
          <w:spacing w:val="-6"/>
          <w:lang w:val="ru-RU" w:eastAsia="en-US"/>
        </w:rPr>
        <w:t xml:space="preserve"> в Металлургическом районе города Челябинска</w:t>
      </w:r>
      <w:r>
        <w:rPr>
          <w:lang w:val="ru-RU"/>
        </w:rPr>
      </w:r>
    </w:p>
    <w:p>
      <w:pPr>
        <w:ind w:firstLine="68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</w:r>
    </w:p>
    <w:tbl>
      <w:tblPr>
        <w:tblW w:w="9748" w:type="dxa"/>
        <w:jc w:val="center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26"/>
        <w:gridCol w:w="1959"/>
        <w:gridCol w:w="1922"/>
        <w:gridCol w:w="2000"/>
        <w:gridCol w:w="1703"/>
        <w:gridCol w:w="1738"/>
      </w:tblGrid>
      <w:tr>
        <w:tblPrEx/>
        <w:trPr>
          <w:jc w:val="center"/>
          <w:tblHeader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(справочно)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номер земельного участка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0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Объект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капитального строительства на земельном участке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 сносе/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реконструкции объектов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капитального строительства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недвижимого имущества, расположенного на земельном участке</w:t>
            </w:r>
            <w:r>
              <w:rPr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43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Электросталь-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74:36:0119005: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985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многоквартирный дом (далее — МКД)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0119005:77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43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Электросталь-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0119005:78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12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лектросталь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9/ул. Пожарского, 8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МКД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0119019:29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jc w:val="center"/>
          <w:trHeight w:val="1415"/>
        </w:trPr>
        <w:tc>
          <w:tcPr>
            <w:shd w:val="clear" w:color="auto" w:fill="auto"/>
            <w:tcBorders>
              <w:lef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19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квартале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ул. Жукова,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Дегтярева, шоссе Металлургов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коммунального хозяйства – 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тепловые сети 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реконструкция*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0000000:64369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4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Пожарского, 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19005: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нежилые здания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0119005:56;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0119005:1857;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  <w:lang w:val="ru-RU"/>
              </w:rPr>
              <w:t xml:space="preserve">0119005:1856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jc w:val="center"/>
          <w:trHeight w:val="4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коммунального хозяйства – 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тепловые сети </w:t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реконструкция*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0000000:64369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8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сооружение </w:t>
            </w:r>
            <w:bookmarkStart w:id="0" w:name="__DdeLink__1493_3204383956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</w:t>
            </w:r>
            <w:bookmarkEnd w:id="0"/>
            <w:r/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канализационная сеть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 0119005:63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сооружение –  электросеть</w:t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 0119005:67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г. Челябинск,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ул. Пожарского,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земельный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участок 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74:36:0119005: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1859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нежил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здани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/>
            <w:bookmarkStart w:id="1" w:name="_GoBack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0119005:86, </w:t>
            </w:r>
            <w:bookmarkEnd w:id="1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01190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5:87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  <w:tr>
        <w:tblPrEx/>
        <w:trPr>
          <w:jc w:val="center"/>
          <w:trHeight w:val="2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2" w:type="dxa"/>
            <w:vAlign w:val="center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0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сооружения 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электроэнергетики – кабельная линия 6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ТП-70-ТП-71 Ввод-1, Ввод-2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3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снос/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реконструкция*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74:36: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0119005:1574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</w:p>
        </w:tc>
      </w:tr>
    </w:tbl>
    <w:p>
      <w:pPr>
        <w:jc w:val="both"/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*При наличии необходимости в соответствии с документацией по планировке территории, утверждаемой в рамках договора о комплексном развитии территории;</w:t>
      </w:r>
      <w:r>
        <w:rPr>
          <w:lang w:val="ru-RU"/>
        </w:rPr>
      </w:r>
    </w:p>
    <w:p>
      <w:pPr>
        <w:jc w:val="both"/>
        <w:widowControl w:val="off"/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** Снос 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нежилых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зданий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с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кадастровыми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номерами</w:t>
      </w:r>
      <w:r>
        <w:rPr>
          <w:rFonts w:ascii="Times New Roman" w:hAnsi="Times New Roman" w:cs="Times New Roman"/>
          <w:spacing w:val="-6"/>
          <w:lang w:val="ru-RU"/>
        </w:rPr>
        <w:t xml:space="preserve">: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74:36:0119005:56,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74:36:0119005:1857,</w:t>
      </w:r>
      <w:r>
        <w:rPr>
          <w:lang w:val="ru-RU"/>
        </w:rPr>
      </w:r>
    </w:p>
    <w:p>
      <w:pPr>
        <w:jc w:val="both"/>
        <w:widowControl w:val="off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74:36:0119005:1856 </w:t>
      </w:r>
      <w:r>
        <w:rPr>
          <w:rFonts w:ascii="Times New Roman" w:hAnsi="Times New Roman" w:cs="Times New Roman"/>
          <w:spacing w:val="-6"/>
          <w:lang w:val="ru-RU"/>
        </w:rPr>
        <w:t xml:space="preserve">планируется осуществить за счет бюджетных сре</w:t>
      </w:r>
      <w:r>
        <w:rPr>
          <w:rFonts w:ascii="Times New Roman" w:hAnsi="Times New Roman" w:cs="Times New Roman"/>
          <w:spacing w:val="-6"/>
          <w:lang w:val="ru-RU"/>
        </w:rPr>
        <w:t xml:space="preserve">дств в р</w:t>
      </w:r>
      <w:r>
        <w:rPr>
          <w:rFonts w:ascii="Times New Roman" w:hAnsi="Times New Roman" w:cs="Times New Roman"/>
          <w:spacing w:val="-6"/>
          <w:lang w:val="ru-RU"/>
        </w:rPr>
        <w:t xml:space="preserve">амках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муниципальной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программы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«Снос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жилищного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и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нежилого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фонда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в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городе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Челябинске»,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утвержденной распоряжением Администрации города Челябинска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                             </w:t>
      </w:r>
      <w:r>
        <w:rPr>
          <w:rFonts w:ascii="Times New Roman" w:hAnsi="Times New Roman" w:eastAsia="NSimSun" w:cs="Times New Roman"/>
          <w:szCs w:val="28"/>
          <w:lang w:val="ru-RU" w:bidi="ar-SA"/>
        </w:rPr>
        <w:t xml:space="preserve">от 28.02.2024 № 2274.</w:t>
      </w:r>
      <w:r>
        <w:rPr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ind w:firstLine="680"/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Исполняющий</w:t>
      </w:r>
      <w:r>
        <w:rPr>
          <w:rFonts w:ascii="Times New Roman" w:hAnsi="Times New Roman" w:cs="Times New Roman"/>
          <w:spacing w:val="-6"/>
          <w:lang w:val="ru-RU"/>
        </w:rPr>
        <w:t xml:space="preserve"> обязанности 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Управления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проектированию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, главн</w:t>
      </w:r>
      <w:r>
        <w:rPr>
          <w:rFonts w:ascii="Times New Roman" w:hAnsi="Times New Roman" w:cs="Times New Roman"/>
          <w:spacing w:val="-6"/>
          <w:lang w:val="ru-RU"/>
        </w:rPr>
        <w:t xml:space="preserve">ого</w:t>
      </w:r>
      <w:r>
        <w:rPr>
          <w:rFonts w:ascii="Times New Roman" w:hAnsi="Times New Roman" w:cs="Times New Roman"/>
          <w:spacing w:val="-6"/>
          <w:lang w:val="ru-RU"/>
        </w:rPr>
        <w:t xml:space="preserve"> архитектор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          </w:t>
      </w:r>
      <w:r>
        <w:rPr>
          <w:rFonts w:ascii="Times New Roman" w:hAnsi="Times New Roman" w:cs="Times New Roman"/>
          <w:spacing w:val="-6"/>
          <w:lang w:val="ru-RU"/>
        </w:rPr>
        <w:t xml:space="preserve">  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Н. В. </w:t>
      </w:r>
      <w:r>
        <w:rPr>
          <w:rFonts w:ascii="Times New Roman" w:hAnsi="Times New Roman" w:cs="Times New Roman"/>
          <w:spacing w:val="-6"/>
          <w:lang w:val="ru-RU"/>
        </w:rPr>
        <w:t xml:space="preserve">Чернушкина</w:t>
      </w:r>
      <w:r>
        <w:rPr>
          <w:lang w:val="ru-RU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29" w:right="567" w:bottom="907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Liberation Sans">
    <w:panose1 w:val="020B0604020202020204"/>
  </w:font>
  <w:font w:name="Wingdings">
    <w:panose1 w:val="05010000000000000000"/>
  </w:font>
  <w:font w:name="Microsoft YaHei">
    <w:panose1 w:val="020B0503020203020204"/>
  </w:font>
  <w:font w:name="Times New Roman">
    <w:panose1 w:val="02020603050405020304"/>
  </w:font>
  <w:font w:name="Symbol">
    <w:panose1 w:val="05010000000000000000"/>
  </w:font>
  <w:font w:name="SimSun">
    <w:panose1 w:val="02000506000000020000"/>
  </w:font>
  <w:font w:name="Courier New">
    <w:panose1 w:val="02070409020205020404"/>
  </w:font>
  <w:font w:name="Mangal">
    <w:panose1 w:val="02040503050406030204"/>
  </w:font>
  <w:font w:name="Liberation Serif">
    <w:panose1 w:val="02020603050405020304"/>
  </w:font>
  <w:font w:name="NSimSun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703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4"/>
    <w:link w:val="44"/>
    <w:uiPriority w:val="99"/>
  </w:style>
  <w:style w:type="character" w:styleId="47">
    <w:name w:val="Caption Char"/>
    <w:basedOn w:val="692"/>
    <w:link w:val="44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Strong"/>
    <w:qFormat/>
    <w:rPr>
      <w:b/>
      <w:bCs/>
    </w:rPr>
  </w:style>
  <w:style w:type="character" w:styleId="678" w:customStyle="1">
    <w:name w:val="WW_CharLFO1LVL1"/>
    <w:qFormat/>
    <w:rPr>
      <w:rFonts w:ascii="Symbol" w:hAnsi="Symbol" w:eastAsia="SimSun" w:cs="Times New Roman"/>
    </w:rPr>
  </w:style>
  <w:style w:type="character" w:styleId="679" w:customStyle="1">
    <w:name w:val="WW_CharLFO1LVL2"/>
    <w:qFormat/>
    <w:rPr>
      <w:rFonts w:ascii="Courier New" w:hAnsi="Courier New" w:cs="Courier New"/>
    </w:rPr>
  </w:style>
  <w:style w:type="character" w:styleId="680" w:customStyle="1">
    <w:name w:val="WW_CharLFO1LVL3"/>
    <w:qFormat/>
    <w:rPr>
      <w:rFonts w:ascii="Wingdings" w:hAnsi="Wingdings"/>
    </w:rPr>
  </w:style>
  <w:style w:type="character" w:styleId="681" w:customStyle="1">
    <w:name w:val="WW_CharLFO1LVL4"/>
    <w:qFormat/>
    <w:rPr>
      <w:rFonts w:ascii="Symbol" w:hAnsi="Symbol"/>
    </w:rPr>
  </w:style>
  <w:style w:type="character" w:styleId="682" w:customStyle="1">
    <w:name w:val="WW_CharLFO1LVL5"/>
    <w:qFormat/>
    <w:rPr>
      <w:rFonts w:ascii="Courier New" w:hAnsi="Courier New" w:cs="Courier New"/>
    </w:rPr>
  </w:style>
  <w:style w:type="character" w:styleId="683" w:customStyle="1">
    <w:name w:val="WW_CharLFO1LVL6"/>
    <w:qFormat/>
    <w:rPr>
      <w:rFonts w:ascii="Wingdings" w:hAnsi="Wingdings"/>
    </w:rPr>
  </w:style>
  <w:style w:type="character" w:styleId="684" w:customStyle="1">
    <w:name w:val="WW_CharLFO1LVL7"/>
    <w:qFormat/>
    <w:rPr>
      <w:rFonts w:ascii="Symbol" w:hAnsi="Symbol"/>
    </w:rPr>
  </w:style>
  <w:style w:type="character" w:styleId="685" w:customStyle="1">
    <w:name w:val="WW_CharLFO1LVL8"/>
    <w:qFormat/>
    <w:rPr>
      <w:rFonts w:ascii="Courier New" w:hAnsi="Courier New" w:cs="Courier New"/>
    </w:rPr>
  </w:style>
  <w:style w:type="character" w:styleId="686" w:customStyle="1">
    <w:name w:val="WW_CharLFO1LVL9"/>
    <w:qFormat/>
    <w:rPr>
      <w:rFonts w:ascii="Wingdings" w:hAnsi="Wingdings"/>
    </w:rPr>
  </w:style>
  <w:style w:type="character" w:styleId="687" w:customStyle="1">
    <w:name w:val="Текст выноски Знак"/>
    <w:basedOn w:val="674"/>
    <w:uiPriority w:val="99"/>
    <w:semiHidden/>
    <w:qFormat/>
    <w:rPr>
      <w:rFonts w:ascii="Tahoma" w:hAnsi="Tahoma" w:eastAsia="SimSun" w:cs="Mangal"/>
      <w:sz w:val="16"/>
      <w:szCs w:val="14"/>
      <w:lang w:val="en-US" w:eastAsia="zh-CN" w:bidi="hi-IN"/>
    </w:rPr>
  </w:style>
  <w:style w:type="character" w:styleId="688" w:customStyle="1">
    <w:name w:val="Выделение жирным"/>
    <w:qFormat/>
    <w:rPr>
      <w:b/>
      <w:bCs/>
    </w:rPr>
  </w:style>
  <w:style w:type="paragraph" w:styleId="689" w:customStyle="1">
    <w:name w:val="Заголовок"/>
    <w:basedOn w:val="673"/>
    <w:next w:val="690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90">
    <w:name w:val="Body Text"/>
    <w:basedOn w:val="673"/>
    <w:pPr>
      <w:spacing w:after="140" w:line="288" w:lineRule="auto"/>
    </w:pPr>
  </w:style>
  <w:style w:type="paragraph" w:styleId="691">
    <w:name w:val="List"/>
    <w:basedOn w:val="690"/>
  </w:style>
  <w:style w:type="paragraph" w:styleId="692">
    <w:name w:val="Caption"/>
    <w:basedOn w:val="673"/>
    <w:qFormat/>
    <w:pPr>
      <w:spacing w:before="120" w:after="120"/>
      <w:suppressLineNumbers/>
    </w:pPr>
    <w:rPr>
      <w:i/>
      <w:iCs/>
    </w:rPr>
  </w:style>
  <w:style w:type="paragraph" w:styleId="693">
    <w:name w:val="index heading"/>
    <w:basedOn w:val="673"/>
    <w:qFormat/>
    <w:pPr>
      <w:suppressLineNumbers/>
    </w:pPr>
    <w:rPr>
      <w:rFonts w:cs="Arial"/>
    </w:rPr>
  </w:style>
  <w:style w:type="paragraph" w:styleId="694" w:customStyle="1">
    <w:name w:val="Заголовок1"/>
    <w:basedOn w:val="673"/>
    <w:next w:val="69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95" w:customStyle="1">
    <w:name w:val="Название объекта1"/>
    <w:basedOn w:val="673"/>
    <w:qFormat/>
    <w:pPr>
      <w:spacing w:before="120" w:after="120"/>
      <w:suppressLineNumbers/>
    </w:pPr>
    <w:rPr>
      <w:rFonts w:cs="Arial"/>
      <w:i/>
      <w:iCs/>
    </w:rPr>
  </w:style>
  <w:style w:type="paragraph" w:styleId="696" w:customStyle="1">
    <w:name w:val="Указатель1"/>
    <w:basedOn w:val="673"/>
    <w:qFormat/>
    <w:pPr>
      <w:suppressLineNumbers/>
    </w:pPr>
  </w:style>
  <w:style w:type="paragraph" w:styleId="697" w:customStyle="1">
    <w:name w:val="ConsPlusNormal"/>
    <w:qFormat/>
    <w:rPr>
      <w:rFonts w:eastAsia="SimSun"/>
      <w:sz w:val="26"/>
      <w:szCs w:val="26"/>
      <w:lang w:eastAsia="zh-CN" w:bidi="hi-IN"/>
    </w:rPr>
  </w:style>
  <w:style w:type="paragraph" w:styleId="698" w:customStyle="1">
    <w:name w:val="Содержимое таблицы"/>
    <w:basedOn w:val="673"/>
    <w:qFormat/>
    <w:pPr>
      <w:widowControl w:val="off"/>
      <w:suppressLineNumbers/>
    </w:pPr>
  </w:style>
  <w:style w:type="paragraph" w:styleId="699" w:customStyle="1">
    <w:name w:val="Заголовок таблицы"/>
    <w:basedOn w:val="698"/>
    <w:qFormat/>
    <w:pPr>
      <w:jc w:val="center"/>
    </w:pPr>
    <w:rPr>
      <w:b/>
      <w:bCs/>
    </w:rPr>
  </w:style>
  <w:style w:type="paragraph" w:styleId="700" w:customStyle="1">
    <w:name w:val="Верхний и нижний колонтитулы"/>
    <w:basedOn w:val="67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01" w:customStyle="1">
    <w:name w:val="Верхний колонтитул1"/>
    <w:basedOn w:val="67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02">
    <w:name w:val="Balloon Text"/>
    <w:basedOn w:val="673"/>
    <w:uiPriority w:val="99"/>
    <w:semiHidden/>
    <w:unhideWhenUsed/>
    <w:qFormat/>
    <w:rPr>
      <w:rFonts w:ascii="Tahoma" w:hAnsi="Tahoma"/>
      <w:sz w:val="16"/>
      <w:szCs w:val="14"/>
    </w:rPr>
  </w:style>
  <w:style w:type="paragraph" w:styleId="703">
    <w:name w:val="Header"/>
    <w:basedOn w:val="6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Борисовна Балчий-оол</dc:creator>
  <dc:language>ru-RU</dc:language>
  <cp:revision>7</cp:revision>
  <dcterms:created xsi:type="dcterms:W3CDTF">2024-11-20T05:06:00Z</dcterms:created>
  <dcterms:modified xsi:type="dcterms:W3CDTF">2025-03-12T03:29:49Z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