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10773" w:leader="none"/>
        </w:tabs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/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города</w:t>
      </w:r>
      <w:r/>
    </w:p>
    <w:p>
      <w:pPr>
        <w:jc w:val="center"/>
        <w:tabs>
          <w:tab w:val="left" w:pos="1077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15.10.2025 №  14295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4"/>
        <w:jc w:val="center"/>
        <w:spacing w:line="276" w:lineRule="auto"/>
        <w:rPr>
          <w:rFonts w:eastAsia="Times New Roman"/>
          <w:sz w:val="24"/>
          <w:szCs w:val="24"/>
          <w:lang w:eastAsia="ru-RU"/>
        </w:rPr>
      </w:pP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О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сновные виды разрешенного использования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,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 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п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редельные размеры земельных участков и параметры разрешенного строительства, реконструкции объектов капитального строительства, которые могут быть выбраны при реализации решения о комплексном развитии 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т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ерритории жилой застройки 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                   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в границах 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Копейско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го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 шоссе, ул. Туркменской, ул. Уральской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, ул. Горело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ва, ул. Пирогова, ул. Обуховской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 с учетом многоквартирного дома 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                                  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по 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Копейско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му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 шоссе</w:t>
      </w:r>
      <w:r>
        <w:rPr>
          <w:rStyle w:val="677"/>
          <w:rFonts w:eastAsia="Calibri"/>
          <w:b w:val="0"/>
          <w:bCs w:val="0"/>
          <w:spacing w:val="-6"/>
          <w:sz w:val="24"/>
          <w:szCs w:val="24"/>
          <w:lang w:eastAsia="en-US"/>
        </w:rPr>
        <w:t xml:space="preserve">, 15 в Ленинском районе города Челябинска</w:t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534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4"/>
        <w:gridCol w:w="1349"/>
        <w:gridCol w:w="1399"/>
        <w:gridCol w:w="1468"/>
        <w:gridCol w:w="1421"/>
        <w:gridCol w:w="1431"/>
        <w:gridCol w:w="1271"/>
        <w:gridCol w:w="1285"/>
        <w:gridCol w:w="1648"/>
      </w:tblGrid>
      <w:tr>
        <w:tblPrEx/>
        <w:trPr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Виды разрешенного использования земельных участков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ind w:left="-82" w:right="-116" w:firstLine="47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Минимальный размер участка, кв. 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ind w:left="-108" w:right="-113" w:firstLine="77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Максимальный размер участка, кв. 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ind w:left="-111" w:right="-109" w:firstLine="99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Минимальный отступ от границ красных линий, территорий общего пользования,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ind w:left="-115" w:right="-124" w:firstLine="52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Минимальный процент застройки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ind w:left="-100" w:firstLine="34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Максимальный процент застройки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ind w:left="-96" w:right="-132" w:firstLine="16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Минимальный процент озеленения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ind w:left="-92" w:right="-136" w:firstLine="17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Коэффициент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строительного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 xml:space="preserve">использования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ind w:left="-88" w:right="-91" w:firstLine="4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Предельная этажность/ Максимальная высота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ОКС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, 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ru-RU"/>
              </w:rPr>
              <w:t xml:space="preserve">Основные виды разрешенного использования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(2.1.1) малоэтажная многоквартирная жилая застройка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0,7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4/НУ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(2.3) блокированная жилая застройка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500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(2.5)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среднеэтажная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 жилая застройка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3,5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8/НУ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(2.6) многоэтажная жилая застройка (высотная застройка)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4000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3,5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(3.1.1) предоставление коммунальных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(3.1.2) административные здания организаций, обеспечивающих предоставление коммунальных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(3.2.4) общежития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30000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(3.3) бытовое обслуживание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(3.4.1) амбулаторно-поликлиническое обслуживание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(3.5) образование и просвещение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(3.5.1) дошкольное, начальное и среднее общее образование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(3.5.2) среднее и высшее профессиональное образование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(3.6.1) объекты культурно-досуговой деятельности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(3.7.1) осуществление религиозных обрядов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(3.8) общественное управление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(3.8.1) государственное управление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(3.8.2) представительская деятельность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(3.9.1) обеспечение деятельности в области гидрометеорологии и смежных с ней областях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(3.10.1) амбулаторное ветеринарное обслуживание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2000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(4.1) деловое управление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(4.4) магазины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(4.5) банковская и страховая деятельность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(4.6) общественное питание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(4.7) гостиничное обслуживание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(4.8.1) развлекательные мероприятия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(4.9) служебные гаражи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(5.1.1) обеспечение спортивно-зрелищных мероприятий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(5.1.2) обеспечение занятий спортом в помещениях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6000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(5.1.3) площадки для занятий спортом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ind w:left="-89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 – не менее 10 м от окон жилых и общественных зданий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(5.1.4) оборудованные площадки для занятий спортом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ind w:left="-89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 – не менее 10 м от окон жилых и общественных зданий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(5.2.1) туристическое обслуживание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(6.8) связь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(6.12) научно-производственная деятельность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(8.3) обеспечение внутреннего правопорядка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(12.0) земельные участки (территории) общего пользования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(12.0.1) улично-дорожная сеть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(12.0.2) благоустройство территории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(2.7.2) размещение гаражей для собственных нужд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60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contextualSpacing/>
              <w:spacing w:after="0" w:line="228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(4.9.2) стоянка транспортных средств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5000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contextualSpacing/>
              <w:jc w:val="center"/>
              <w:spacing w:after="0" w:line="228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ar-SA"/>
              </w:rPr>
              <w:t xml:space="preserve">(3.7.2) религиозное управление и образование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/НУ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объекты капитального строительства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НУ – не устанавливаются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ачальник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Управления 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архитектурно-градостроительному проектированию</w:t>
      </w:r>
      <w:r>
        <w:rPr>
          <w:rFonts w:ascii="Times New Roman" w:hAnsi="Times New Roman" w:cs="Times New Roman"/>
        </w:rPr>
      </w:r>
    </w:p>
    <w:p>
      <w:pPr>
        <w:spacing w:after="0"/>
      </w:pPr>
      <w:r>
        <w:rPr>
          <w:rFonts w:ascii="Times New Roman" w:hAnsi="Times New Roman" w:cs="Times New Roman"/>
        </w:rPr>
        <w:t xml:space="preserve">города Челябинска</w:t>
      </w: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Н. В. </w:t>
      </w:r>
      <w:r>
        <w:rPr>
          <w:rFonts w:ascii="Times New Roman" w:hAnsi="Times New Roman" w:cs="Times New Roman"/>
        </w:rPr>
        <w:t xml:space="preserve">Чернушкина</w:t>
      </w:r>
      <w:r/>
    </w:p>
    <w:sectPr>
      <w:headerReference w:type="default" r:id="rId8"/>
      <w:headerReference w:type="even" r:id="rId9"/>
      <w:footnotePr/>
      <w:endnotePr/>
      <w:type w:val="nextPage"/>
      <w:pgSz w:w="16838" w:h="11906" w:orient="landscape"/>
      <w:pgMar w:top="1701" w:right="536" w:bottom="993" w:left="1134" w:header="56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SimSun">
    <w:panose1 w:val="02000506000000020000"/>
  </w:font>
  <w:font w:name="Times New Roman">
    <w:panose1 w:val="02020603050405020304"/>
  </w:font>
  <w:font w:name="Microsoft YaHei">
    <w:panose1 w:val="020B0503020203020204"/>
  </w:font>
  <w:font w:name="Liberation Sans">
    <w:panose1 w:val="020B0604020202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3</w:t>
    </w: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2</w:t>
    </w:r>
    <w:r>
      <w:rPr>
        <w:rFonts w:ascii="Times New Roman" w:hAnsi="Times New Roman" w:cs="Times New Roman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86"/>
    <w:uiPriority w:val="99"/>
  </w:style>
  <w:style w:type="character" w:styleId="45">
    <w:name w:val="Footer Char"/>
    <w:basedOn w:val="674"/>
    <w:link w:val="688"/>
    <w:uiPriority w:val="99"/>
  </w:style>
  <w:style w:type="character" w:styleId="47">
    <w:name w:val="Caption Char"/>
    <w:basedOn w:val="681"/>
    <w:link w:val="688"/>
    <w:uiPriority w:val="99"/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pPr>
      <w:spacing w:after="200" w:line="276" w:lineRule="auto"/>
    </w:p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>
    <w:name w:val="Strong"/>
    <w:qFormat/>
    <w:rPr>
      <w:b/>
      <w:bCs/>
    </w:rPr>
  </w:style>
  <w:style w:type="paragraph" w:styleId="678" w:customStyle="1">
    <w:name w:val="Заголовок1"/>
    <w:basedOn w:val="673"/>
    <w:next w:val="679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679">
    <w:name w:val="Body Text"/>
    <w:basedOn w:val="673"/>
    <w:pPr>
      <w:spacing w:after="140"/>
    </w:pPr>
  </w:style>
  <w:style w:type="paragraph" w:styleId="680">
    <w:name w:val="List"/>
    <w:basedOn w:val="679"/>
    <w:rPr>
      <w:rFonts w:cs="Arial Unicode MS"/>
    </w:rPr>
  </w:style>
  <w:style w:type="paragraph" w:styleId="681">
    <w:name w:val="Caption"/>
    <w:basedOn w:val="673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682">
    <w:name w:val="index heading"/>
    <w:basedOn w:val="673"/>
    <w:qFormat/>
    <w:pPr>
      <w:suppressLineNumbers/>
    </w:pPr>
    <w:rPr>
      <w:rFonts w:cs="Arial Unicode MS"/>
    </w:rPr>
  </w:style>
  <w:style w:type="paragraph" w:styleId="683" w:customStyle="1">
    <w:name w:val="Table Paragraph"/>
    <w:basedOn w:val="673"/>
    <w:qFormat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684" w:customStyle="1">
    <w:name w:val="ConsPlusNormal"/>
    <w:qFormat/>
    <w:rPr>
      <w:rFonts w:ascii="Times New Roman" w:hAnsi="Times New Roman" w:eastAsia="SimSun" w:cs="Times New Roman"/>
      <w:sz w:val="26"/>
      <w:szCs w:val="26"/>
      <w:lang w:eastAsia="zh-CN" w:bidi="hi-IN"/>
    </w:rPr>
  </w:style>
  <w:style w:type="table" w:styleId="685">
    <w:name w:val="Table Grid"/>
    <w:basedOn w:val="675"/>
    <w:uiPriority w:val="59"/>
    <w:rPr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6">
    <w:name w:val="Header"/>
    <w:basedOn w:val="673"/>
    <w:link w:val="6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7" w:customStyle="1">
    <w:name w:val="Верхний колонтитул Знак"/>
    <w:basedOn w:val="674"/>
    <w:link w:val="686"/>
    <w:uiPriority w:val="99"/>
  </w:style>
  <w:style w:type="paragraph" w:styleId="688">
    <w:name w:val="Footer"/>
    <w:basedOn w:val="673"/>
    <w:link w:val="6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9" w:customStyle="1">
    <w:name w:val="Нижний колонтитул Знак"/>
    <w:basedOn w:val="674"/>
    <w:link w:val="688"/>
    <w:uiPriority w:val="99"/>
  </w:style>
  <w:style w:type="paragraph" w:styleId="690">
    <w:name w:val="Balloon Text"/>
    <w:basedOn w:val="673"/>
    <w:link w:val="69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1" w:customStyle="1">
    <w:name w:val="Текст выноски Знак"/>
    <w:basedOn w:val="674"/>
    <w:link w:val="690"/>
    <w:uiPriority w:val="99"/>
    <w:semiHidden/>
    <w:rPr>
      <w:rFonts w:ascii="Tahoma" w:hAnsi="Tahoma" w:cs="Tahoma"/>
      <w:sz w:val="16"/>
      <w:szCs w:val="16"/>
    </w:rPr>
  </w:style>
  <w:style w:type="paragraph" w:styleId="692">
    <w:name w:val="Normal (Web)"/>
    <w:basedOn w:val="673"/>
    <w:uiPriority w:val="99"/>
    <w:semiHidden/>
    <w:unhideWhenUsed/>
    <w:pPr>
      <w:spacing w:before="100" w:beforeAutospacing="1" w:after="142" w:line="288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3" w:customStyle="1">
    <w:name w:val="НИР текст"/>
    <w:basedOn w:val="673"/>
    <w:pPr>
      <w:ind w:firstLine="709"/>
      <w:jc w:val="both"/>
      <w:spacing w:after="0" w:line="360" w:lineRule="auto"/>
    </w:pPr>
    <w:rPr>
      <w:rFonts w:ascii="Times New Roman" w:hAnsi="Times New Roman" w:eastAsia="Calibri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S. Breusova</dc:creator>
  <cp:keywords/>
  <dc:description/>
  <dc:language>ru-RU</dc:language>
  <cp:revision>2</cp:revision>
  <dcterms:created xsi:type="dcterms:W3CDTF">2025-06-05T10:02:00Z</dcterms:created>
  <dcterms:modified xsi:type="dcterms:W3CDTF">2025-10-15T10:26:15Z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