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2"/>
          <w:lang w:val="ru-RU"/>
        </w:rPr>
        <w:t xml:space="preserve">Приложение </w:t>
      </w:r>
      <w:r>
        <w:rPr>
          <w:rFonts w:ascii="Times New Roman" w:hAnsi="Times New Roman"/>
          <w:sz w:val="22"/>
          <w:lang w:val="ru-RU"/>
        </w:rPr>
        <w:t xml:space="preserve">2</w:t>
      </w:r>
      <w:r>
        <w:rPr>
          <w:sz w:val="22"/>
          <w:lang w:val="ru-RU"/>
        </w:rPr>
      </w:r>
    </w:p>
    <w:p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к распоряжению Администрации города </w:t>
      </w:r>
      <w:r>
        <w:rPr>
          <w:rFonts w:ascii="Times New Roman" w:hAnsi="Times New Roman"/>
          <w:lang w:val="ru-RU"/>
        </w:rPr>
      </w:r>
    </w:p>
    <w:p>
      <w:pPr>
        <w:jc w:val="right"/>
        <w:rPr>
          <w:lang w:val="ru-RU"/>
        </w:rPr>
      </w:pPr>
      <w:r>
        <w:rPr>
          <w:rFonts w:ascii="Times New Roman" w:hAnsi="Times New Roman"/>
          <w:lang w:val="ru-RU"/>
        </w:rPr>
        <w:t xml:space="preserve">от 17.04.2026  № 6108</w:t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center"/>
        <w:rPr>
          <w:lang w:val="ru-RU"/>
        </w:rPr>
      </w:pPr>
      <w:r>
        <w:rPr>
          <w:rFonts w:ascii="Times New Roman" w:hAnsi="Times New Roman"/>
          <w:lang w:val="ru-RU"/>
        </w:rPr>
        <w:t xml:space="preserve">Перечень земельных участков и объектов капитального строительства, расположенных </w:t>
      </w:r>
      <w:r>
        <w:rPr>
          <w:rFonts w:ascii="Times New Roman" w:hAnsi="Times New Roman"/>
          <w:lang w:val="ru-RU"/>
        </w:rPr>
        <w:t xml:space="preserve">                      </w:t>
      </w:r>
      <w:r>
        <w:rPr>
          <w:rFonts w:ascii="Times New Roman" w:hAnsi="Times New Roman"/>
          <w:lang w:val="ru-RU"/>
        </w:rPr>
        <w:t xml:space="preserve">в границах комплексного развития территории </w:t>
      </w:r>
      <w:r>
        <w:rPr>
          <w:rFonts w:ascii="Times New Roman" w:hAnsi="Times New Roman"/>
          <w:lang w:val="ru-RU"/>
        </w:rPr>
        <w:t xml:space="preserve">не</w:t>
      </w:r>
      <w:r>
        <w:rPr>
          <w:rFonts w:ascii="Times New Roman" w:hAnsi="Times New Roman"/>
          <w:lang w:val="ru-RU"/>
        </w:rPr>
        <w:t xml:space="preserve">жилой застройки</w:t>
      </w:r>
      <w:r>
        <w:rPr>
          <w:rFonts w:ascii="Times New Roman" w:hAnsi="Times New Roman"/>
          <w:lang w:val="ru-RU"/>
        </w:rPr>
        <w:t xml:space="preserve"> на пересечении улиц Академика Макеева</w:t>
      </w:r>
      <w:r>
        <w:rPr>
          <w:rFonts w:ascii="Times New Roman" w:hAnsi="Times New Roman"/>
          <w:lang w:val="ru-RU"/>
        </w:rPr>
        <w:t xml:space="preserve">,</w:t>
      </w:r>
      <w:r>
        <w:rPr>
          <w:rFonts w:ascii="Times New Roman" w:hAnsi="Times New Roman"/>
          <w:lang w:val="ru-RU"/>
        </w:rPr>
        <w:t xml:space="preserve"> Салавата </w:t>
      </w:r>
      <w:r>
        <w:rPr>
          <w:rFonts w:ascii="Times New Roman" w:hAnsi="Times New Roman"/>
          <w:lang w:val="ru-RU"/>
        </w:rPr>
        <w:t xml:space="preserve">Юлаева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Университетск</w:t>
      </w:r>
      <w:r>
        <w:rPr>
          <w:rFonts w:ascii="Times New Roman" w:hAnsi="Times New Roman"/>
          <w:lang w:val="ru-RU"/>
        </w:rPr>
        <w:t xml:space="preserve">ой</w:t>
      </w:r>
      <w:r>
        <w:rPr>
          <w:rFonts w:ascii="Times New Roman" w:hAnsi="Times New Roman"/>
          <w:lang w:val="ru-RU"/>
        </w:rPr>
        <w:t xml:space="preserve"> Набережн</w:t>
      </w:r>
      <w:r>
        <w:rPr>
          <w:rFonts w:ascii="Times New Roman" w:hAnsi="Times New Roman"/>
          <w:lang w:val="ru-RU"/>
        </w:rPr>
        <w:t xml:space="preserve">ой</w:t>
      </w:r>
      <w:r>
        <w:rPr>
          <w:rFonts w:ascii="Times New Roman" w:hAnsi="Times New Roman"/>
          <w:lang w:val="ru-RU"/>
        </w:rPr>
        <w:t xml:space="preserve"> в Калининском</w:t>
      </w:r>
      <w:r>
        <w:rPr>
          <w:rFonts w:ascii="Times New Roman" w:hAnsi="Times New Roman"/>
          <w:lang w:val="ru-RU"/>
        </w:rPr>
        <w:t xml:space="preserve"> районе города Челябинска</w:t>
      </w:r>
      <w:r>
        <w:rPr>
          <w:lang w:val="ru-RU"/>
        </w:rPr>
      </w:r>
    </w:p>
    <w:p>
      <w:pPr>
        <w:tabs>
          <w:tab w:val="left" w:pos="4242" w:leader="none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tbl>
      <w:tblPr>
        <w:tblW w:w="9605" w:type="dxa"/>
        <w:jc w:val="center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45"/>
        <w:gridCol w:w="1836"/>
        <w:gridCol w:w="2026"/>
        <w:gridCol w:w="1650"/>
        <w:gridCol w:w="1783"/>
        <w:gridCol w:w="1865"/>
      </w:tblGrid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(справочно)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номер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 на земельном участке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 сносе/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мер объекта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недвижимого имущества, 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положенного на земельном учас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Братьев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Кашириных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74:36:0616001:49 (входит в единое землепользование 74:36:0000000:234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бъект нез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вершенного строительства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74:36:0616001: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3910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Центральный 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н, микрорайон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(сети 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отведения)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55785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от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Молдавск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пр. Победы, по ул. Чичерина,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Университе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ской Набережной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врезки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 Салавата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хозяйства (канализацио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ный коллектор)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65201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от пос. Сосновка до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 Сал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вата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шлам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67056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Советский 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н, Центральный 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н, от пос. Сосновка до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 Салавата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74:36:0601005:16 (входит в единое землепользование 74:36:0000000:234)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шлам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67056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Челябинск, Центральный 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микрорайон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54200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(сети 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отведения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55785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</w:tc>
      </w:tr>
      <w:tr>
        <w:tblPrEx/>
        <w:trPr>
          <w:jc w:val="center"/>
          <w:trHeight w:val="135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Центральный 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микрорайон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(сети 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снабжения)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55790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5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от пересечения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Университе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ской Набережной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Академика Мак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ева до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котельной ООО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Регинас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иного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оружения 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изводственного назначения (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наружный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газопровод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высокого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давления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74:36:0000000: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56089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jc w:val="center"/>
          <w:trHeight w:val="119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г. Челябинск, 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ул. Братьев 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Кашириных, 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земельный 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уч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сток 134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хозяйства (тепловые сети)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62656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</w:tc>
      </w:tr>
      <w:tr>
        <w:tblPrEx/>
        <w:trPr>
          <w:jc w:val="center"/>
          <w:trHeight w:val="135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по ул. Салавата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от ул. Братьев Кашир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ных до ул. Ак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демика Макеева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электр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энергетики (наружное освещение)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63960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jc w:val="center"/>
          <w:trHeight w:val="421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ул. Салавата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от ул. Братьев Кашириных до пр. Победы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хозяйства (канализация ливневая)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64121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Курчатовский р-н, от ул.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Молдавской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пр. Победы, по ул. Чичерина, по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Университе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ской Набережной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до врезки в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ул. Салавата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хозяйства (канализацио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ный коллектор)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65201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Советский р-н, Це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тральный р-н, от пос. Сосновка до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ул.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Салавата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шлам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67056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ул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Салавата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электр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энергетики (наружное освещение)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68197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ул.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Братьев Кашир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ных,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147А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сооруже-ния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хозяйства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канализацион-ный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коллектор)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65189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Советский 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Це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тральный 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от пос. Сосновка до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ул.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Салавата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шлам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68356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Челябинск, Центральный 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микрорайон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74:36:0000000:829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(сети 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отведения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55785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от пересечения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Университе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ской Набережной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Академика Мак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ева до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котельной ООО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Регинас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иного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оружения 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изводственного назначения (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наружный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газопровод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высокого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давления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74:36:0000000: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56089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r>
          </w:p>
          <w:p>
            <w:pP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Советский 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Це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тральный 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от пос. Сосновка до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ул.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Сал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вата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шлам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67056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Калининский 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от здания №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127 по ул.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Университетск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Набережн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ул. Академика Макеева до вре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з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ки в коллектор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по ул. Братьев К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шириных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сооруже-ния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хозяйства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канализацион-ный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коллектор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67715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от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Молдавск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пр. Победы, по ул. Чичерина,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Университе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ской Набережной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врезки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 Салавата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46394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(частично)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хозяйства (канализацио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ный коллектор)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65201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пос. Сосновка до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 Сал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вата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ции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шлам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67056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от пересечения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Университе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ской Набережной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Академика Мак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ева до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котельной ООО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Регинас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земли, госуда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ственн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собстве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ност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на которые не разграничен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иного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оружения 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изводственного назначения (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наружный г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зопровод выс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кого давления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74:36:0000000: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  <w:t xml:space="preserve">56089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по ул. Салавата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Юлаева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от ул. Братьев Кашир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ных до ул. Ак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демика Макеева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 электр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ики (наружное освещение)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74:36:0000000: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63960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*При наличии необходимости в соответствии с документацией по планировке территории, утверждаемой в рамках договора о комплексном развитии территории.</w:t>
      </w:r>
      <w:r>
        <w:rPr>
          <w:rFonts w:ascii="Times New Roman" w:hAnsi="Times New Roman" w:cs="Times New Roman"/>
          <w:spacing w:val="-6"/>
          <w:sz w:val="22"/>
          <w:szCs w:val="22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Н</w:t>
      </w:r>
      <w:r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>
        <w:rPr>
          <w:rFonts w:ascii="Times New Roman" w:hAnsi="Times New Roman" w:cs="Times New Roman"/>
          <w:spacing w:val="-6"/>
          <w:lang w:val="ru-RU"/>
        </w:rPr>
        <w:br/>
        <w:t xml:space="preserve">проектированию города Челябинска</w:t>
      </w:r>
      <w:r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                    Н</w:t>
      </w:r>
      <w:r>
        <w:rPr>
          <w:rFonts w:ascii="Times New Roman" w:hAnsi="Times New Roman" w:cs="Times New Roman"/>
          <w:spacing w:val="-6"/>
          <w:lang w:val="ru-RU"/>
        </w:rPr>
        <w:t xml:space="preserve">. В. </w:t>
      </w:r>
      <w:r>
        <w:rPr>
          <w:rFonts w:ascii="Times New Roman" w:hAnsi="Times New Roman" w:cs="Times New Roman"/>
          <w:spacing w:val="-6"/>
          <w:lang w:val="ru-RU"/>
        </w:rPr>
        <w:t xml:space="preserve">Чернушкина</w:t>
      </w:r>
      <w:r>
        <w:rPr>
          <w:lang w:val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26" w:right="567" w:bottom="720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icrosoft YaHei">
    <w:panose1 w:val="020B0503020203020204"/>
  </w:font>
  <w:font w:name="Times New Roman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5256284"/>
      <w:docPartObj>
        <w:docPartGallery w:val="Page Numbers (Top of Page)"/>
        <w:docPartUnique w:val="true"/>
      </w:docPartObj>
      <w:rPr/>
    </w:sdtPr>
    <w:sdtContent>
      <w:p>
        <w:pPr>
          <w:pStyle w:val="70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3</w:t>
        </w:r>
        <w:r>
          <w:fldChar w:fldCharType="end"/>
        </w:r>
        <w:r/>
      </w:p>
    </w:sdtContent>
  </w:sdt>
  <w:p>
    <w:pPr>
      <w:pStyle w:val="703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705"/>
    <w:uiPriority w:val="99"/>
  </w:style>
  <w:style w:type="character" w:styleId="45">
    <w:name w:val="Footer Char"/>
    <w:basedOn w:val="678"/>
    <w:link w:val="707"/>
    <w:uiPriority w:val="99"/>
  </w:style>
  <w:style w:type="character" w:styleId="47">
    <w:name w:val="Caption Char"/>
    <w:basedOn w:val="697"/>
    <w:link w:val="707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>
    <w:name w:val="Strong"/>
    <w:qFormat/>
    <w:rPr>
      <w:b/>
      <w:bCs/>
    </w:rPr>
  </w:style>
  <w:style w:type="character" w:styleId="682" w:customStyle="1">
    <w:name w:val="WW_CharLFO1LVL1"/>
    <w:qFormat/>
    <w:rPr>
      <w:rFonts w:ascii="Symbol" w:hAnsi="Symbol" w:eastAsia="SimSun" w:cs="Times New Roman"/>
    </w:rPr>
  </w:style>
  <w:style w:type="character" w:styleId="683" w:customStyle="1">
    <w:name w:val="WW_CharLFO1LVL2"/>
    <w:qFormat/>
    <w:rPr>
      <w:rFonts w:ascii="Courier New" w:hAnsi="Courier New" w:cs="Courier New"/>
    </w:rPr>
  </w:style>
  <w:style w:type="character" w:styleId="684" w:customStyle="1">
    <w:name w:val="WW_CharLFO1LVL3"/>
    <w:qFormat/>
    <w:rPr>
      <w:rFonts w:ascii="Wingdings" w:hAnsi="Wingdings"/>
    </w:rPr>
  </w:style>
  <w:style w:type="character" w:styleId="685" w:customStyle="1">
    <w:name w:val="WW_CharLFO1LVL4"/>
    <w:qFormat/>
    <w:rPr>
      <w:rFonts w:ascii="Symbol" w:hAnsi="Symbol"/>
    </w:rPr>
  </w:style>
  <w:style w:type="character" w:styleId="686" w:customStyle="1">
    <w:name w:val="WW_CharLFO1LVL5"/>
    <w:qFormat/>
    <w:rPr>
      <w:rFonts w:ascii="Courier New" w:hAnsi="Courier New" w:cs="Courier New"/>
    </w:rPr>
  </w:style>
  <w:style w:type="character" w:styleId="687" w:customStyle="1">
    <w:name w:val="WW_CharLFO1LVL6"/>
    <w:qFormat/>
    <w:rPr>
      <w:rFonts w:ascii="Wingdings" w:hAnsi="Wingdings"/>
    </w:rPr>
  </w:style>
  <w:style w:type="character" w:styleId="688" w:customStyle="1">
    <w:name w:val="WW_CharLFO1LVL7"/>
    <w:qFormat/>
    <w:rPr>
      <w:rFonts w:ascii="Symbol" w:hAnsi="Symbol"/>
    </w:rPr>
  </w:style>
  <w:style w:type="character" w:styleId="689" w:customStyle="1">
    <w:name w:val="WW_CharLFO1LVL8"/>
    <w:qFormat/>
    <w:rPr>
      <w:rFonts w:ascii="Courier New" w:hAnsi="Courier New" w:cs="Courier New"/>
    </w:rPr>
  </w:style>
  <w:style w:type="character" w:styleId="690" w:customStyle="1">
    <w:name w:val="WW_CharLFO1LVL9"/>
    <w:qFormat/>
    <w:rPr>
      <w:rFonts w:ascii="Wingdings" w:hAnsi="Wingdings"/>
    </w:rPr>
  </w:style>
  <w:style w:type="character" w:styleId="691" w:customStyle="1">
    <w:name w:val="Текст выноски Знак"/>
    <w:basedOn w:val="678"/>
    <w:uiPriority w:val="99"/>
    <w:semiHidden/>
    <w:qFormat/>
    <w:rPr>
      <w:rFonts w:ascii="Tahoma" w:hAnsi="Tahoma" w:eastAsia="SimSun" w:cs="Mangal"/>
      <w:sz w:val="16"/>
      <w:szCs w:val="14"/>
      <w:lang w:val="en-US" w:eastAsia="zh-CN" w:bidi="hi-IN"/>
    </w:rPr>
  </w:style>
  <w:style w:type="paragraph" w:styleId="692" w:customStyle="1">
    <w:name w:val="Заголовок1"/>
    <w:basedOn w:val="677"/>
    <w:next w:val="693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93">
    <w:name w:val="Body Text"/>
    <w:basedOn w:val="677"/>
    <w:pPr>
      <w:spacing w:after="140" w:line="288" w:lineRule="auto"/>
    </w:pPr>
  </w:style>
  <w:style w:type="paragraph" w:styleId="694">
    <w:name w:val="List"/>
    <w:basedOn w:val="693"/>
  </w:style>
  <w:style w:type="paragraph" w:styleId="695" w:customStyle="1">
    <w:name w:val="Название объекта1"/>
    <w:basedOn w:val="677"/>
    <w:qFormat/>
    <w:pPr>
      <w:spacing w:before="120" w:after="120"/>
      <w:suppressLineNumbers/>
    </w:pPr>
    <w:rPr>
      <w:rFonts w:cs="Arial"/>
      <w:i/>
      <w:iCs/>
    </w:rPr>
  </w:style>
  <w:style w:type="paragraph" w:styleId="696">
    <w:name w:val="index heading"/>
    <w:basedOn w:val="677"/>
    <w:qFormat/>
    <w:pPr>
      <w:suppressLineNumbers/>
    </w:pPr>
    <w:rPr>
      <w:rFonts w:cs="Arial"/>
    </w:rPr>
  </w:style>
  <w:style w:type="paragraph" w:styleId="697">
    <w:name w:val="Caption"/>
    <w:basedOn w:val="677"/>
    <w:qFormat/>
    <w:pPr>
      <w:spacing w:before="120" w:after="120"/>
      <w:suppressLineNumbers/>
    </w:pPr>
    <w:rPr>
      <w:i/>
      <w:iCs/>
    </w:rPr>
  </w:style>
  <w:style w:type="paragraph" w:styleId="698" w:customStyle="1">
    <w:name w:val="Указатель1"/>
    <w:basedOn w:val="677"/>
    <w:qFormat/>
    <w:pPr>
      <w:suppressLineNumbers/>
    </w:pPr>
  </w:style>
  <w:style w:type="paragraph" w:styleId="699" w:customStyle="1">
    <w:name w:val="ConsPlusNormal"/>
    <w:qFormat/>
    <w:rPr>
      <w:rFonts w:eastAsia="SimSun"/>
      <w:sz w:val="26"/>
      <w:szCs w:val="26"/>
      <w:lang w:eastAsia="zh-CN" w:bidi="hi-IN"/>
    </w:rPr>
  </w:style>
  <w:style w:type="paragraph" w:styleId="700" w:customStyle="1">
    <w:name w:val="Содержимое таблицы"/>
    <w:basedOn w:val="677"/>
    <w:qFormat/>
    <w:pPr>
      <w:widowControl w:val="off"/>
      <w:suppressLineNumbers/>
    </w:pPr>
  </w:style>
  <w:style w:type="paragraph" w:styleId="701" w:customStyle="1">
    <w:name w:val="Заголовок таблицы"/>
    <w:basedOn w:val="700"/>
    <w:qFormat/>
    <w:pPr>
      <w:jc w:val="center"/>
    </w:pPr>
    <w:rPr>
      <w:b/>
      <w:bCs/>
    </w:rPr>
  </w:style>
  <w:style w:type="paragraph" w:styleId="702" w:customStyle="1">
    <w:name w:val="Верхний и нижний колонтитулы"/>
    <w:basedOn w:val="67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03" w:customStyle="1">
    <w:name w:val="Верхний колонтитул1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704">
    <w:name w:val="Balloon Text"/>
    <w:basedOn w:val="677"/>
    <w:uiPriority w:val="99"/>
    <w:semiHidden/>
    <w:unhideWhenUsed/>
    <w:qFormat/>
    <w:rPr>
      <w:rFonts w:ascii="Tahoma" w:hAnsi="Tahoma"/>
      <w:sz w:val="16"/>
      <w:szCs w:val="14"/>
    </w:rPr>
  </w:style>
  <w:style w:type="paragraph" w:styleId="705">
    <w:name w:val="Header"/>
    <w:basedOn w:val="677"/>
    <w:link w:val="706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706" w:customStyle="1">
    <w:name w:val="Верхний колонтитул Знак"/>
    <w:basedOn w:val="678"/>
    <w:link w:val="705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707">
    <w:name w:val="Footer"/>
    <w:basedOn w:val="677"/>
    <w:link w:val="708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708" w:customStyle="1">
    <w:name w:val="Нижний колонтитул Знак"/>
    <w:basedOn w:val="678"/>
    <w:link w:val="707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dc:language>ru-RU</dc:language>
  <cp:revision>5</cp:revision>
  <dcterms:created xsi:type="dcterms:W3CDTF">2026-04-22T11:52:00Z</dcterms:created>
  <dcterms:modified xsi:type="dcterms:W3CDTF">2026-04-23T12:24:53Z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