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tabs>
          <w:tab w:val="left" w:pos="10915" w:leader="none"/>
        </w:tabs>
        <w:rPr>
          <w:sz w:val="24"/>
          <w:szCs w:val="24"/>
        </w:rPr>
      </w:pP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</w:t>
      </w: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</w:t>
      </w: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  <w:sz w:val="24"/>
          <w:szCs w:val="24"/>
        </w:rPr>
        <w:t xml:space="preserve">Приложение 3</w:t>
      </w:r>
      <w:r>
        <w:rPr>
          <w:sz w:val="24"/>
          <w:szCs w:val="24"/>
        </w:rPr>
      </w:r>
    </w:p>
    <w:p>
      <w:pPr>
        <w:ind w:left="5387"/>
        <w:jc w:val="both"/>
        <w:tabs>
          <w:tab w:val="left" w:pos="10915" w:leader="none"/>
        </w:tabs>
        <w:rPr>
          <w:sz w:val="24"/>
          <w:szCs w:val="24"/>
        </w:rPr>
      </w:pP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</w:t>
      </w: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</w:t>
      </w:r>
      <w:bookmarkStart w:id="0" w:name="_GoBack"/>
      <w:r/>
      <w:bookmarkEnd w:id="0"/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</w:t>
      </w: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</w:t>
      </w: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к</w:t>
      </w: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  <w:sz w:val="24"/>
          <w:szCs w:val="24"/>
        </w:rPr>
        <w:t xml:space="preserve"> распоряжению Администрации города</w:t>
      </w:r>
      <w:r>
        <w:rPr>
          <w:sz w:val="24"/>
          <w:szCs w:val="24"/>
        </w:rPr>
      </w:r>
    </w:p>
    <w:p>
      <w:pPr>
        <w:ind w:left="5387"/>
        <w:jc w:val="both"/>
        <w:rPr>
          <w:sz w:val="24"/>
          <w:szCs w:val="24"/>
        </w:rPr>
      </w:pP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 </w:t>
      </w:r>
      <w:r>
        <w:rPr>
          <w:rStyle w:val="679"/>
          <w:rFonts w:ascii="Times New Roman" w:hAnsi="Times New Roman" w:eastAsia="Calibri" w:cs="Times New Roman"/>
          <w:b w:val="0"/>
          <w:bCs w:val="0"/>
          <w:color w:val="000000"/>
          <w:spacing w:val="-6"/>
          <w:sz w:val="24"/>
          <w:szCs w:val="24"/>
        </w:rPr>
        <w:t xml:space="preserve">от 14.04.2026  № 5788</w:t>
      </w:r>
      <w:r>
        <w:rPr>
          <w:sz w:val="24"/>
          <w:szCs w:val="24"/>
        </w:rPr>
      </w:r>
    </w:p>
    <w:p>
      <w:pPr>
        <w:pStyle w:val="695"/>
        <w:jc w:val="center"/>
        <w:spacing w:after="0" w:line="240" w:lineRule="auto"/>
        <w:rPr>
          <w:color w:val="000000"/>
        </w:rPr>
      </w:pP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Основные виды разрешенного использования, п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редельные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размеры земельных участков и предельные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параметры разрешенного строительства,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                  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реконструкции объектов капитального строительства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,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соответствующие территориальной зоне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Б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.3.3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«Смешанная зона реновации в зонах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                                  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развития»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,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которые могут быть выбраны при реализации решения о комплексном развитии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незастроенной </w:t>
      </w:r>
      <w:r>
        <w:rPr>
          <w:rStyle w:val="679"/>
          <w:rFonts w:eastAsia="Calibri"/>
          <w:b w:val="0"/>
          <w:bCs w:val="0"/>
          <w:color w:val="000000"/>
          <w:spacing w:val="-6"/>
          <w:lang w:eastAsia="en-US"/>
        </w:rPr>
        <w:t xml:space="preserve">территории </w:t>
      </w:r>
      <w:bookmarkStart w:id="1" w:name="_Hlk209774096"/>
      <w:r>
        <w:t xml:space="preserve">на</w:t>
      </w:r>
      <w:r>
        <w:rPr>
          <w:rFonts w:ascii="Arial" w:hAnsi="Arial" w:cs="Arial"/>
          <w:color w:val="252625"/>
          <w:shd w:val="clear" w:color="auto" w:fill="ffffff"/>
        </w:rPr>
        <w:t xml:space="preserve"> </w:t>
      </w:r>
      <w:r>
        <w:t xml:space="preserve">пересечении ул</w:t>
      </w:r>
      <w:r>
        <w:t xml:space="preserve">иц</w:t>
      </w:r>
      <w:r>
        <w:t xml:space="preserve"> </w:t>
      </w:r>
      <w:r>
        <w:t xml:space="preserve">                         </w:t>
      </w:r>
      <w:r>
        <w:t xml:space="preserve">Университетск</w:t>
      </w:r>
      <w:r>
        <w:t xml:space="preserve">ой</w:t>
      </w:r>
      <w:r>
        <w:t xml:space="preserve"> Набережн</w:t>
      </w:r>
      <w:r>
        <w:t xml:space="preserve">ой</w:t>
      </w:r>
      <w:r>
        <w:t xml:space="preserve"> и </w:t>
      </w:r>
      <w:r>
        <w:t xml:space="preserve">Архитектора Александрова</w:t>
      </w:r>
      <w:r>
        <w:rPr>
          <w:rFonts w:ascii="Arial" w:hAnsi="Arial" w:cs="Arial"/>
          <w:color w:val="252625"/>
          <w:shd w:val="clear" w:color="auto" w:fill="ffffff"/>
        </w:rPr>
        <w:t xml:space="preserve"> </w:t>
      </w:r>
      <w:r>
        <w:rPr>
          <w:color w:val="000000"/>
        </w:rPr>
        <w:t xml:space="preserve">в </w:t>
      </w:r>
      <w:r>
        <w:rPr>
          <w:color w:val="000000"/>
        </w:rPr>
        <w:t xml:space="preserve">Це</w:t>
      </w:r>
      <w:r>
        <w:rPr>
          <w:color w:val="000000"/>
        </w:rPr>
        <w:t xml:space="preserve">н</w:t>
      </w:r>
      <w:r>
        <w:rPr>
          <w:color w:val="000000"/>
        </w:rPr>
        <w:t xml:space="preserve">тральном</w:t>
      </w:r>
      <w:r>
        <w:rPr>
          <w:color w:val="000000"/>
        </w:rPr>
        <w:t xml:space="preserve"> районе города Челябинска</w:t>
      </w:r>
      <w:r>
        <w:rPr>
          <w:color w:val="000000"/>
        </w:rPr>
      </w:r>
    </w:p>
    <w:p>
      <w:pPr>
        <w:pStyle w:val="695"/>
        <w:jc w:val="center"/>
        <w:spacing w:before="0" w:beforeAutospacing="0" w:after="0" w:line="24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1543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074"/>
        <w:gridCol w:w="1272"/>
        <w:gridCol w:w="1399"/>
        <w:gridCol w:w="1468"/>
        <w:gridCol w:w="1421"/>
        <w:gridCol w:w="1431"/>
        <w:gridCol w:w="1271"/>
        <w:gridCol w:w="1285"/>
        <w:gridCol w:w="1815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разрешенного использования земельных участков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Style w:val="688"/>
              <w:ind w:left="-82"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размер участка, кв. 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pStyle w:val="688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размер участка, кв. 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pStyle w:val="688"/>
              <w:ind w:left="-11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отступ от границ красных линий, территорий общего пользования, 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88"/>
              <w:ind w:left="-115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процент застройки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процент застройки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ind w:left="-96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процент озеленения*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ind w:left="-92"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Коэффициент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строительного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использования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ind w:left="-88" w:right="-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Предельная этажность/ Максимальная высота ОКС, м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(3.1.1) предоставление 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(3.5.1) дошкольное, начальное и среднее общее образование***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(4.9) служебные гаражи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(4.9.2) стоянка транспортных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(5.1.2) обеспечение занятий спортом в помещениях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(5.1.3) площадки для занятий спортом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ind w:left="-144" w:right="-16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(5.1.4) оборудованные площадки для занятий спортом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ind w:left="-144" w:right="-163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– не менее 10 м от окон жилых и общественных зданий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(6.8) связь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НУ/НУ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(12.0.1) улично-дорожная сеть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НУ/НУ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074" w:type="dxa"/>
            <w:textDirection w:val="lrTb"/>
            <w:noWrap w:val="false"/>
          </w:tcPr>
          <w:p>
            <w:pPr>
              <w:pStyle w:val="6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(12.0.2) благоустройство территории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431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71" w:type="dxa"/>
            <w:textDirection w:val="lrTb"/>
            <w:noWrap w:val="false"/>
          </w:tcPr>
          <w:p>
            <w:pPr>
              <w:pStyle w:val="6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8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НУ/НУ</w:t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</w:t>
      </w:r>
      <w:r>
        <w:rPr>
          <w:rFonts w:ascii="Times New Roman" w:hAnsi="Times New Roman" w:cs="Times New Roman"/>
        </w:rPr>
        <w:t xml:space="preserve"> – объект капитального строительства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 – не устанавливаются</w:t>
      </w:r>
      <w:r>
        <w:rPr>
          <w:rFonts w:ascii="Times New Roman" w:hAnsi="Times New Roman" w:cs="Times New Roman"/>
        </w:rPr>
      </w:r>
    </w:p>
    <w:p>
      <w:pPr>
        <w:pStyle w:val="69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Примечания:</w:t>
      </w:r>
      <w:r>
        <w:rPr>
          <w:sz w:val="22"/>
          <w:szCs w:val="22"/>
        </w:rPr>
      </w:r>
    </w:p>
    <w:p>
      <w:pPr>
        <w:pStyle w:val="69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rStyle w:val="696"/>
          <w:rFonts w:eastAsia="Times New Roman"/>
          <w:color w:val="auto"/>
          <w:sz w:val="22"/>
          <w:szCs w:val="22"/>
          <w:u w:val="none"/>
        </w:rPr>
        <w:t xml:space="preserve">Процент озеленения должен учитывать сочетание древесной, кустарниковой и травянистой растительности в пропорции 4:3:3 соответственно. </w:t>
      </w:r>
      <w:r>
        <w:rPr>
          <w:rStyle w:val="696"/>
          <w:rFonts w:eastAsia="Times New Roman"/>
          <w:color w:val="auto"/>
          <w:sz w:val="22"/>
          <w:szCs w:val="22"/>
          <w:u w:val="none"/>
        </w:rPr>
        <w:t xml:space="preserve">                       </w:t>
      </w:r>
      <w:r>
        <w:rPr>
          <w:rStyle w:val="696"/>
          <w:rFonts w:eastAsia="Times New Roman"/>
          <w:color w:val="auto"/>
          <w:sz w:val="22"/>
          <w:szCs w:val="22"/>
          <w:u w:val="none"/>
        </w:rPr>
        <w:t xml:space="preserve">В случае наличия в границах земельного участка охранных зон объектов инженерной инфраструктуры, исключающих возможность размещения древесной </w:t>
      </w:r>
      <w:r>
        <w:rPr>
          <w:rStyle w:val="696"/>
          <w:rFonts w:eastAsia="Times New Roman"/>
          <w:color w:val="auto"/>
          <w:sz w:val="22"/>
          <w:szCs w:val="22"/>
          <w:u w:val="none"/>
        </w:rPr>
        <w:t xml:space="preserve">                 </w:t>
      </w:r>
      <w:r>
        <w:rPr>
          <w:rStyle w:val="696"/>
          <w:rFonts w:eastAsia="Times New Roman"/>
          <w:color w:val="auto"/>
          <w:sz w:val="22"/>
          <w:szCs w:val="22"/>
          <w:u w:val="none"/>
        </w:rPr>
        <w:t xml:space="preserve">и (или) кустарниковой растительности, указанные пропорции не подлежат применению.</w:t>
      </w:r>
      <w:r>
        <w:rPr>
          <w:sz w:val="22"/>
          <w:szCs w:val="22"/>
        </w:rPr>
      </w:r>
    </w:p>
    <w:p>
      <w:pPr>
        <w:pStyle w:val="69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*** Площадь земельного участка составляет для дошкольного образования: мощностью до 100 человек – 44 кв. м. на человека, свыше 100 — 38 кв.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в комплексе дошкольных образовательных организаций свыше 500 мест — 30 кв.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м. Начальное и общее образование: до 500 мест – 65 кв. м на человека,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до 600 мест – 55 кв. м на человека, до 800 мест – 45 кв. м на человека</w:t>
      </w:r>
      <w:r>
        <w:rPr>
          <w:sz w:val="22"/>
          <w:szCs w:val="22"/>
        </w:rPr>
        <w:t xml:space="preserve">, до 1100 мест – 36 кв. м на человека, до 1500 – 23 кв. м на человека, до 2000 – 18 кв. м </w:t>
      </w: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на человека.</w:t>
      </w:r>
      <w:r>
        <w:rPr>
          <w:sz w:val="22"/>
          <w:szCs w:val="22"/>
        </w:rPr>
      </w:r>
    </w:p>
    <w:p>
      <w:pPr>
        <w:pStyle w:val="69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Коэффициент строительного использования территориальной зоны </w:t>
      </w:r>
      <w:r>
        <w:rPr>
          <w:sz w:val="22"/>
          <w:szCs w:val="22"/>
        </w:rPr>
        <w:t xml:space="preserve">Б.3.3</w:t>
      </w:r>
      <w:r>
        <w:rPr>
          <w:sz w:val="22"/>
          <w:szCs w:val="22"/>
        </w:rPr>
        <w:t xml:space="preserve"> – 3,0.</w:t>
      </w:r>
      <w:r>
        <w:rPr>
          <w:sz w:val="22"/>
          <w:szCs w:val="22"/>
        </w:rPr>
      </w:r>
    </w:p>
    <w:p>
      <w:pPr>
        <w:pStyle w:val="69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Минимальная высота первого этажа (от отметки чистого пола) объектов капитального строительства, расположенных вдоль красных линий – 3,6 м.</w:t>
      </w:r>
      <w:r>
        <w:rPr>
          <w:sz w:val="22"/>
          <w:szCs w:val="22"/>
        </w:rPr>
      </w:r>
    </w:p>
    <w:p>
      <w:pPr>
        <w:pStyle w:val="69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Ограничения использования земельных участков и объектов капитального строительства, находящихся в зоне </w:t>
      </w:r>
      <w:r>
        <w:rPr>
          <w:sz w:val="22"/>
          <w:szCs w:val="22"/>
        </w:rPr>
        <w:t xml:space="preserve">Б.3.3</w:t>
      </w:r>
      <w:r>
        <w:rPr>
          <w:sz w:val="22"/>
          <w:szCs w:val="22"/>
        </w:rPr>
        <w:t xml:space="preserve"> и расположенных в границах зон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особыми условиями использования территории, устанавливаются в соответствии с Приложением к части 2 «Градостроительные регламенты» Правил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землепользования и </w:t>
      </w:r>
      <w:r>
        <w:rPr>
          <w:sz w:val="22"/>
          <w:szCs w:val="22"/>
        </w:rPr>
        <w:t xml:space="preserve">застройки города</w:t>
      </w:r>
      <w:r>
        <w:rPr>
          <w:sz w:val="22"/>
          <w:szCs w:val="22"/>
        </w:rPr>
        <w:t xml:space="preserve"> Челябинска.</w:t>
      </w:r>
      <w:r>
        <w:rPr>
          <w:sz w:val="22"/>
          <w:szCs w:val="22"/>
        </w:rPr>
      </w:r>
    </w:p>
    <w:p>
      <w:pPr>
        <w:pStyle w:val="69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если земельный участок, на котором планируется строительство (реконструкция) объекта капитального строительства, находится </w:t>
      </w: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в границах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территорий, предусматривающих требования к архитектурно-градостроительному облику объектов капитального строительства в соответствии Частью 3.2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настоящих Правил, на такой объект распространяются требования к архитектурно-градостроительному облику объектов капитального строительства,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установленные разделом 4 «Требования к архитектурно-градостроительному облику объектов капитального строительства» приложения 2 «Часть 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Градостроительные регламенты».</w:t>
      </w:r>
      <w:r>
        <w:rPr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ачальник Управления </w:t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архитектурно-градостроительному проектированию</w:t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города Челябинска</w:t>
      </w:r>
      <w:r>
        <w:rPr>
          <w:rFonts w:ascii="Times New Roman" w:hAnsi="Times New Roman" w:cs="Times New Roman"/>
          <w:sz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Н. В. </w:t>
      </w:r>
      <w:r>
        <w:rPr>
          <w:rFonts w:ascii="Times New Roman" w:hAnsi="Times New Roman" w:cs="Times New Roman"/>
          <w:sz w:val="24"/>
        </w:rPr>
        <w:t xml:space="preserve">Чернушкина</w:t>
      </w:r>
      <w:r>
        <w:rPr>
          <w:sz w:val="24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1701" w:right="678" w:bottom="993" w:left="1134" w:header="56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3</w:t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0" w:leader="none"/>
        </w:tabs>
      </w:pPr>
      <w:rPr>
        <w:rFonts w:eastAsia="Calibri" w:cs="Times New Roman"/>
        <w:b w:val="0"/>
        <w:bCs w:val="0"/>
        <w:i w:val="0"/>
        <w:caps w:val="0"/>
        <w:smallCaps w:val="0"/>
        <w:color w:val="000000"/>
        <w:spacing w:val="0"/>
        <w:sz w:val="22"/>
        <w:szCs w:val="24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91"/>
    <w:uiPriority w:val="99"/>
  </w:style>
  <w:style w:type="character" w:styleId="45">
    <w:name w:val="Footer Char"/>
    <w:basedOn w:val="676"/>
    <w:link w:val="692"/>
    <w:uiPriority w:val="99"/>
  </w:style>
  <w:style w:type="character" w:styleId="47">
    <w:name w:val="Caption Char"/>
    <w:basedOn w:val="686"/>
    <w:link w:val="692"/>
    <w:uiPriority w:val="99"/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200" w:line="276" w:lineRule="auto"/>
    </w:p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>
    <w:name w:val="Strong"/>
    <w:qFormat/>
    <w:rPr>
      <w:b/>
      <w:bCs/>
    </w:rPr>
  </w:style>
  <w:style w:type="character" w:styleId="680" w:customStyle="1">
    <w:name w:val="Верхний колонтитул Знак"/>
    <w:basedOn w:val="676"/>
    <w:uiPriority w:val="99"/>
    <w:qFormat/>
  </w:style>
  <w:style w:type="character" w:styleId="681" w:customStyle="1">
    <w:name w:val="Нижний колонтитул Знак"/>
    <w:basedOn w:val="676"/>
    <w:uiPriority w:val="99"/>
    <w:qFormat/>
  </w:style>
  <w:style w:type="character" w:styleId="682" w:customStyle="1">
    <w:name w:val="Текст выноски Знак"/>
    <w:basedOn w:val="676"/>
    <w:uiPriority w:val="99"/>
    <w:semiHidden/>
    <w:qFormat/>
    <w:rPr>
      <w:rFonts w:ascii="Tahoma" w:hAnsi="Tahoma" w:cs="Tahoma"/>
      <w:sz w:val="16"/>
      <w:szCs w:val="16"/>
    </w:rPr>
  </w:style>
  <w:style w:type="paragraph" w:styleId="683" w:customStyle="1">
    <w:name w:val="Заголовок1"/>
    <w:basedOn w:val="675"/>
    <w:next w:val="684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684">
    <w:name w:val="Body Text"/>
    <w:basedOn w:val="675"/>
    <w:pPr>
      <w:spacing w:after="140"/>
    </w:pPr>
  </w:style>
  <w:style w:type="paragraph" w:styleId="685">
    <w:name w:val="List"/>
    <w:basedOn w:val="684"/>
    <w:rPr>
      <w:rFonts w:cs="Arial Unicode MS"/>
    </w:rPr>
  </w:style>
  <w:style w:type="paragraph" w:styleId="686">
    <w:name w:val="Caption"/>
    <w:basedOn w:val="675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687">
    <w:name w:val="index heading"/>
    <w:basedOn w:val="675"/>
    <w:qFormat/>
    <w:pPr>
      <w:suppressLineNumbers/>
    </w:pPr>
    <w:rPr>
      <w:rFonts w:cs="Arial Unicode MS"/>
    </w:rPr>
  </w:style>
  <w:style w:type="paragraph" w:styleId="688" w:customStyle="1">
    <w:name w:val="Table Paragraph"/>
    <w:basedOn w:val="675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89" w:customStyle="1">
    <w:name w:val="ConsPlusNormal"/>
    <w:qFormat/>
    <w:rPr>
      <w:rFonts w:ascii="Times New Roman" w:hAnsi="Times New Roman" w:eastAsia="SimSun" w:cs="Times New Roman"/>
      <w:sz w:val="26"/>
      <w:szCs w:val="26"/>
      <w:lang w:eastAsia="zh-CN" w:bidi="hi-IN"/>
    </w:rPr>
  </w:style>
  <w:style w:type="paragraph" w:styleId="690" w:customStyle="1">
    <w:name w:val="Верхний и нижний колонтитулы"/>
    <w:basedOn w:val="675"/>
    <w:qFormat/>
  </w:style>
  <w:style w:type="paragraph" w:styleId="691">
    <w:name w:val="Header"/>
    <w:basedOn w:val="6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92">
    <w:name w:val="Footer"/>
    <w:basedOn w:val="6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93">
    <w:name w:val="Balloon Text"/>
    <w:basedOn w:val="67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94">
    <w:name w:val="Table Grid"/>
    <w:basedOn w:val="677"/>
    <w:uiPriority w:val="59"/>
    <w:rPr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5">
    <w:name w:val="Normal (Web)"/>
    <w:basedOn w:val="675"/>
    <w:uiPriority w:val="99"/>
    <w:semiHidden/>
    <w:unhideWhenUsed/>
    <w:pPr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6">
    <w:name w:val="Hyperlink"/>
    <w:basedOn w:val="676"/>
    <w:rPr>
      <w:color w:val="0563c1"/>
      <w:u w:val="single"/>
    </w:rPr>
  </w:style>
  <w:style w:type="character" w:styleId="697" w:customStyle="1">
    <w:name w:val="НИР текст Знак"/>
    <w:basedOn w:val="676"/>
    <w:rPr>
      <w:rFonts w:ascii="Times New Roman" w:hAnsi="Times New Roman" w:cs="Times New Roman"/>
      <w:sz w:val="24"/>
      <w:szCs w:val="24"/>
      <w:lang w:eastAsia="en-US"/>
    </w:rPr>
  </w:style>
  <w:style w:type="paragraph" w:styleId="698" w:customStyle="1">
    <w:name w:val="Содержимое таблицы"/>
    <w:basedOn w:val="675"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99" w:customStyle="1">
    <w:name w:val="НИР текст"/>
    <w:basedOn w:val="675"/>
    <w:pPr>
      <w:ind w:firstLine="709"/>
      <w:jc w:val="both"/>
      <w:spacing w:after="0" w:line="360" w:lineRule="auto"/>
    </w:pPr>
    <w:rPr>
      <w:rFonts w:ascii="Times New Roman" w:hAnsi="Times New Roman" w:eastAsia="Calibri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S. Breusova</dc:creator>
  <dc:description/>
  <dc:language>ru-RU</dc:language>
  <cp:revision>20</cp:revision>
  <dcterms:created xsi:type="dcterms:W3CDTF">2025-10-24T04:42:00Z</dcterms:created>
  <dcterms:modified xsi:type="dcterms:W3CDTF">2026-04-14T09:44:27Z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